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34D19">
      <w:pPr>
        <w:jc w:val="center"/>
        <w:rPr>
          <w:rFonts w:hint="eastAsia" w:ascii="Times New Roman" w:hAnsi="Times New Roman"/>
          <w:b/>
          <w:bCs/>
          <w:sz w:val="36"/>
          <w:szCs w:val="36"/>
          <w:highlight w:val="none"/>
        </w:rPr>
      </w:pPr>
      <w:r>
        <w:rPr>
          <w:rFonts w:hint="eastAsia" w:ascii="Times New Roman" w:hAnsi="Times New Roman"/>
          <w:b/>
          <w:bCs/>
          <w:sz w:val="36"/>
          <w:szCs w:val="36"/>
          <w:highlight w:val="none"/>
        </w:rPr>
        <w:t>关于举办</w:t>
      </w:r>
      <w:r>
        <w:rPr>
          <w:rFonts w:ascii="Times New Roman" w:hAnsi="Times New Roman"/>
          <w:b/>
          <w:bCs/>
          <w:sz w:val="36"/>
          <w:szCs w:val="36"/>
          <w:highlight w:val="none"/>
        </w:rPr>
        <w:t>长春工业大学第</w:t>
      </w:r>
      <w:r>
        <w:rPr>
          <w:rFonts w:hint="eastAsia" w:ascii="Times New Roman" w:hAnsi="Times New Roman"/>
          <w:b/>
          <w:bCs/>
          <w:sz w:val="36"/>
          <w:szCs w:val="36"/>
          <w:highlight w:val="none"/>
          <w:lang w:val="en-US" w:eastAsia="zh-CN"/>
        </w:rPr>
        <w:t>七</w:t>
      </w:r>
      <w:r>
        <w:rPr>
          <w:rFonts w:ascii="Times New Roman" w:hAnsi="Times New Roman"/>
          <w:b/>
          <w:bCs/>
          <w:sz w:val="36"/>
          <w:szCs w:val="36"/>
          <w:highlight w:val="none"/>
        </w:rPr>
        <w:t>届</w:t>
      </w:r>
      <w:r>
        <w:rPr>
          <w:rFonts w:hint="eastAsia" w:ascii="Times New Roman" w:hAnsi="Times New Roman"/>
          <w:b/>
          <w:bCs/>
          <w:sz w:val="36"/>
          <w:szCs w:val="36"/>
          <w:highlight w:val="none"/>
        </w:rPr>
        <w:t>网络安全大赛</w:t>
      </w:r>
      <w:r>
        <w:rPr>
          <w:rFonts w:hint="eastAsia" w:ascii="Times New Roman" w:hAnsi="Times New Roman"/>
          <w:b/>
          <w:bCs/>
          <w:sz w:val="36"/>
          <w:szCs w:val="36"/>
        </w:rPr>
        <w:t>的通知</w:t>
      </w:r>
    </w:p>
    <w:p w14:paraId="2EF921C6">
      <w:pPr>
        <w:jc w:val="center"/>
        <w:rPr>
          <w:rFonts w:hint="eastAsia" w:ascii="Times New Roman" w:hAnsi="Times New Roman"/>
          <w:b/>
          <w:bCs/>
          <w:sz w:val="36"/>
          <w:szCs w:val="36"/>
          <w:highlight w:val="none"/>
        </w:rPr>
      </w:pPr>
    </w:p>
    <w:p w14:paraId="5419ACD5">
      <w:pPr>
        <w:pStyle w:val="3"/>
        <w:widowControl/>
        <w:shd w:val="clear" w:color="auto" w:fill="FFFFFF"/>
        <w:snapToGrid w:val="0"/>
        <w:spacing w:beforeAutospacing="0" w:afterAutospacing="0" w:line="400" w:lineRule="exact"/>
        <w:jc w:val="both"/>
        <w:rPr>
          <w:rFonts w:ascii="Times New Roman" w:hAnsi="Times New Roman" w:eastAsia="宋体"/>
          <w:highlight w:val="none"/>
        </w:rPr>
      </w:pPr>
      <w:r>
        <w:rPr>
          <w:rFonts w:ascii="Times New Roman" w:hAnsi="Times New Roman" w:eastAsia="宋体"/>
          <w:highlight w:val="none"/>
        </w:rPr>
        <w:t>各教学单位</w:t>
      </w:r>
      <w:r>
        <w:rPr>
          <w:rFonts w:hint="eastAsia" w:ascii="Times New Roman" w:hAnsi="Times New Roman" w:eastAsia="宋体"/>
          <w:highlight w:val="none"/>
        </w:rPr>
        <w:t>：</w:t>
      </w:r>
    </w:p>
    <w:p w14:paraId="085D611C">
      <w:pPr>
        <w:widowControl/>
        <w:snapToGrid w:val="0"/>
        <w:spacing w:line="400" w:lineRule="exact"/>
        <w:ind w:firstLine="480" w:firstLineChars="200"/>
        <w:rPr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为进一步宣传贯彻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Hans"/>
        </w:rPr>
        <w:t>国家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网络安全宣传周主题“网络安全为人民，网络安全靠人民”，落实教育部等部门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印发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的《关于加强网络安全学科建设和人才培养的意见》精神，在实战过程中培养大学生的创新能力和实践能力，决定举办长春工业大学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第七届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网络安全大赛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Hans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本次竞赛由教务处主办、计算机科学与工程学院承办。现将有关事宜通知如下：</w:t>
      </w:r>
    </w:p>
    <w:p w14:paraId="3CB3CD66">
      <w:pPr>
        <w:pStyle w:val="3"/>
        <w:widowControl/>
        <w:shd w:val="clear" w:color="auto" w:fill="FFFFFF"/>
        <w:snapToGrid w:val="0"/>
        <w:spacing w:beforeAutospacing="0" w:afterAutospacing="0" w:line="400" w:lineRule="exact"/>
        <w:jc w:val="both"/>
        <w:rPr>
          <w:rFonts w:ascii="Times New Roman" w:hAnsi="Times New Roman" w:eastAsia="宋体"/>
          <w:b/>
          <w:bCs/>
          <w:highlight w:val="none"/>
        </w:rPr>
      </w:pPr>
      <w:r>
        <w:rPr>
          <w:rFonts w:hint="eastAsia" w:ascii="Times New Roman" w:hAnsi="Times New Roman" w:eastAsia="宋体"/>
          <w:b/>
          <w:bCs/>
          <w:highlight w:val="none"/>
        </w:rPr>
        <w:t>一、参赛对象</w:t>
      </w:r>
    </w:p>
    <w:p w14:paraId="4EF970A1">
      <w:pPr>
        <w:widowControl/>
        <w:snapToGrid w:val="0"/>
        <w:spacing w:line="400" w:lineRule="exact"/>
        <w:ind w:firstLine="480" w:firstLineChars="200"/>
        <w:rPr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全体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在校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本、专科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学生。</w:t>
      </w:r>
    </w:p>
    <w:p w14:paraId="74CB9675">
      <w:pPr>
        <w:pStyle w:val="3"/>
        <w:widowControl/>
        <w:shd w:val="clear" w:color="auto" w:fill="FFFFFF"/>
        <w:snapToGrid w:val="0"/>
        <w:spacing w:beforeAutospacing="0" w:afterAutospacing="0" w:line="400" w:lineRule="exact"/>
        <w:jc w:val="both"/>
        <w:rPr>
          <w:rFonts w:ascii="Times New Roman" w:hAnsi="Times New Roman" w:eastAsia="宋体"/>
          <w:b/>
          <w:bCs/>
          <w:highlight w:val="none"/>
        </w:rPr>
      </w:pPr>
      <w:r>
        <w:rPr>
          <w:rFonts w:hint="eastAsia" w:ascii="Times New Roman" w:hAnsi="Times New Roman" w:eastAsia="宋体"/>
          <w:b/>
          <w:bCs/>
          <w:highlight w:val="none"/>
        </w:rPr>
        <w:t>二、报名</w:t>
      </w:r>
      <w:r>
        <w:rPr>
          <w:rFonts w:ascii="Times New Roman" w:hAnsi="Times New Roman" w:eastAsia="宋体"/>
          <w:b/>
          <w:bCs/>
          <w:highlight w:val="none"/>
        </w:rPr>
        <w:t>时间与报名方式</w:t>
      </w:r>
    </w:p>
    <w:p w14:paraId="56CAACAA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 xml:space="preserve">1. 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此次竞赛报名截止时间为202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年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11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月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28</w:t>
      </w:r>
      <w:r>
        <w:rPr>
          <w:rFonts w:ascii="Times New Roman" w:hAnsi="Times New Roman" w:eastAsia="宋体" w:cs="Times New Roman"/>
          <w:color w:val="auto"/>
          <w:sz w:val="24"/>
          <w:szCs w:val="24"/>
          <w:highlight w:val="none"/>
        </w:rPr>
        <w:t>日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</w:rPr>
        <w:t>。</w:t>
      </w:r>
    </w:p>
    <w:p w14:paraId="1818E7B9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 xml:space="preserve">2. 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</w:rPr>
        <w:t>报名方式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：本次竞赛采取个人赛的形式，竞赛报名以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网络报名的形式，扫描二维码，填写姓名、班级、学号、学院、专业、电话等信息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。</w:t>
      </w:r>
    </w:p>
    <w:p w14:paraId="63C906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drawing>
          <wp:inline distT="0" distB="0" distL="114300" distR="114300">
            <wp:extent cx="1104900" cy="1104900"/>
            <wp:effectExtent l="0" t="0" r="12700" b="12700"/>
            <wp:docPr id="1" name="图片 1" descr="报名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报名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84FCD11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各学院须将报名学生进行汇总并填写汇总表格（附件），并发送至邮箱：jsjns@qq.com。</w:t>
      </w:r>
    </w:p>
    <w:p w14:paraId="50EDF85E">
      <w:pPr>
        <w:widowControl/>
        <w:snapToGrid w:val="0"/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4. 竞赛期间会建立QQ群即时通知相关事宜并解答线上赛有关问题。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QQ群号：737639690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如有疑问，可通过QQ群咨询计算机科学与工程学院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CN"/>
        </w:rPr>
        <w:t>付晓琳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老师。</w:t>
      </w:r>
    </w:p>
    <w:p w14:paraId="53D4C10B">
      <w:pPr>
        <w:widowControl/>
        <w:snapToGrid w:val="0"/>
        <w:spacing w:line="400" w:lineRule="exact"/>
        <w:rPr>
          <w:rFonts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  <w:highlight w:val="none"/>
        </w:rPr>
        <w:t>三、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highlight w:val="none"/>
        </w:rPr>
        <w:t>竞赛时间</w:t>
      </w:r>
      <w:r>
        <w:rPr>
          <w:rFonts w:ascii="Times New Roman" w:hAnsi="Times New Roman" w:eastAsia="宋体" w:cs="Times New Roman"/>
          <w:b/>
          <w:bCs/>
          <w:sz w:val="24"/>
          <w:szCs w:val="24"/>
          <w:highlight w:val="none"/>
        </w:rPr>
        <w:t>地点</w:t>
      </w:r>
    </w:p>
    <w:p w14:paraId="11C6DBF2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 CTF线上赛时间：</w:t>
      </w:r>
      <w:r>
        <w:rPr>
          <w:rFonts w:hint="eastAsia" w:ascii="Times New Roman" w:hAnsi="Times New Roman" w:eastAsia="宋体" w:cs="Times New Roman"/>
          <w:sz w:val="24"/>
          <w:szCs w:val="24"/>
        </w:rPr>
        <w:t>20</w:t>
      </w:r>
      <w:r>
        <w:rPr>
          <w:rFonts w:hint="default"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11</w:t>
      </w:r>
      <w:r>
        <w:rPr>
          <w:rFonts w:hint="eastAsia"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28</w:t>
      </w:r>
      <w:r>
        <w:rPr>
          <w:rFonts w:hint="eastAsia" w:ascii="Times New Roman" w:hAnsi="Times New Roman" w:eastAsia="宋体" w:cs="Times New Roman"/>
          <w:sz w:val="24"/>
          <w:szCs w:val="24"/>
        </w:rPr>
        <w:t>日——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日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仅允许学生通过校园网IP访问竞赛平台。</w:t>
      </w:r>
    </w:p>
    <w:p w14:paraId="6487B237">
      <w:pPr>
        <w:widowControl/>
        <w:snapToGrid w:val="0"/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</w:rPr>
        <w:t>2. AWD线下赛时间地点另行通知。</w:t>
      </w:r>
    </w:p>
    <w:p w14:paraId="3BAB8484">
      <w:pPr>
        <w:widowControl/>
        <w:snapToGrid w:val="0"/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Hans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Hans"/>
        </w:rPr>
        <w:t>注：实际时间根据情况适当调整，请关注官方群通知。</w:t>
      </w:r>
    </w:p>
    <w:p w14:paraId="15CE8E2E">
      <w:pPr>
        <w:widowControl/>
        <w:snapToGrid w:val="0"/>
        <w:spacing w:line="400" w:lineRule="exact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  <w:highlight w:val="none"/>
        </w:rPr>
        <w:t>四、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highlight w:val="none"/>
        </w:rPr>
        <w:t>竞赛方式</w:t>
      </w:r>
    </w:p>
    <w:p w14:paraId="419551D6">
      <w:pPr>
        <w:widowControl/>
        <w:snapToGrid w:val="0"/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所有报名学生均可访问指定平台注册并参加线上夺旗赛（CTF），线上夺旗赛（CTF）结束后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排名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1-18名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的学生将参加</w:t>
      </w:r>
      <w:r>
        <w:rPr>
          <w:rFonts w:ascii="Times New Roman" w:hAnsi="Times New Roman" w:eastAsia="宋体" w:cs="Times New Roman"/>
          <w:sz w:val="24"/>
          <w:szCs w:val="24"/>
        </w:rPr>
        <w:t>线下</w:t>
      </w:r>
      <w:r>
        <w:rPr>
          <w:rFonts w:hint="eastAsia" w:ascii="Times New Roman" w:hAnsi="Times New Roman" w:eastAsia="宋体" w:cs="Times New Roman"/>
          <w:sz w:val="24"/>
          <w:szCs w:val="24"/>
        </w:rPr>
        <w:t>攻防对抗赛（AWD）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 w14:paraId="7DE210B4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1. 线上夺旗赛（CTF）</w:t>
      </w:r>
    </w:p>
    <w:p w14:paraId="63BB6438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（1）</w:t>
      </w:r>
      <w:r>
        <w:rPr>
          <w:rFonts w:hint="eastAsia" w:ascii="Times New Roman" w:hAnsi="Times New Roman" w:eastAsia="宋体" w:cs="Times New Roman"/>
          <w:sz w:val="24"/>
          <w:szCs w:val="24"/>
        </w:rPr>
        <w:t>夺旗赛为解题模式，根据答题步骤得分</w:t>
      </w:r>
      <w:r>
        <w:rPr>
          <w:rFonts w:ascii="Times New Roman" w:hAnsi="Times New Roman" w:eastAsia="宋体" w:cs="Times New Roman"/>
          <w:sz w:val="24"/>
          <w:szCs w:val="24"/>
        </w:rPr>
        <w:t>，每道赛题均内置1个flag，设置一定的分值，参赛学生解题后得到flag即能获得相应的分数。</w:t>
      </w:r>
    </w:p>
    <w:p w14:paraId="19576616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（2）竞赛系统实时显示分数并排名。</w:t>
      </w:r>
    </w:p>
    <w:p w14:paraId="05DF86B3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（3）根据答题时间要求，</w:t>
      </w:r>
      <w:r>
        <w:rPr>
          <w:rFonts w:hint="eastAsia" w:ascii="Times New Roman" w:hAnsi="Times New Roman" w:eastAsia="宋体" w:cs="Times New Roman"/>
          <w:sz w:val="24"/>
          <w:szCs w:val="24"/>
        </w:rPr>
        <w:t>学生访问竞赛平台自行线上答题。</w:t>
      </w:r>
    </w:p>
    <w:p w14:paraId="17471656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（4）竞赛系统只允许学生通过校园网IP访问。</w:t>
      </w:r>
    </w:p>
    <w:p w14:paraId="319DF448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（5）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比赛期间，要求解出赛题的学生在2小时内提交</w:t>
      </w:r>
      <w:r>
        <w:rPr>
          <w:rFonts w:hint="eastAsia" w:ascii="Times New Roman" w:hAnsi="Times New Roman" w:eastAsia="宋体" w:cs="Times New Roman"/>
          <w:sz w:val="24"/>
          <w:szCs w:val="24"/>
        </w:rPr>
        <w:t>所解出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该</w:t>
      </w:r>
      <w:r>
        <w:rPr>
          <w:rFonts w:hint="eastAsia" w:ascii="Times New Roman" w:hAnsi="Times New Roman" w:eastAsia="宋体" w:cs="Times New Roman"/>
          <w:sz w:val="24"/>
          <w:szCs w:val="24"/>
        </w:rPr>
        <w:t>道赛题的详细 Writeup。</w:t>
      </w:r>
    </w:p>
    <w:p w14:paraId="253EE4FD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（6）禁止攻击竞赛平台；禁止在竞赛过程中妨碍其他学生解题；禁止往竞赛平台发送大量流量；禁止对提交的</w:t>
      </w:r>
      <w:r>
        <w:rPr>
          <w:rFonts w:ascii="Times New Roman" w:hAnsi="Times New Roman" w:eastAsia="宋体" w:cs="Times New Roman"/>
          <w:sz w:val="24"/>
          <w:szCs w:val="24"/>
        </w:rPr>
        <w:t>flag</w:t>
      </w:r>
      <w:r>
        <w:rPr>
          <w:rFonts w:hint="eastAsia" w:ascii="Times New Roman" w:hAnsi="Times New Roman" w:eastAsia="宋体" w:cs="Times New Roman"/>
          <w:sz w:val="24"/>
          <w:szCs w:val="24"/>
        </w:rPr>
        <w:t>进行爆破。</w:t>
      </w:r>
    </w:p>
    <w:p w14:paraId="32E02A99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2. </w:t>
      </w:r>
      <w:r>
        <w:rPr>
          <w:rFonts w:ascii="Times New Roman" w:hAnsi="Times New Roman" w:eastAsia="宋体" w:cs="Times New Roman"/>
          <w:sz w:val="24"/>
          <w:szCs w:val="24"/>
        </w:rPr>
        <w:t>线下</w:t>
      </w:r>
      <w:r>
        <w:rPr>
          <w:rFonts w:hint="eastAsia" w:ascii="Times New Roman" w:hAnsi="Times New Roman" w:eastAsia="宋体" w:cs="Times New Roman"/>
          <w:sz w:val="24"/>
          <w:szCs w:val="24"/>
        </w:rPr>
        <w:t>攻防对抗赛（AWD）</w:t>
      </w:r>
    </w:p>
    <w:p w14:paraId="501BD412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（1）</w:t>
      </w:r>
      <w:r>
        <w:rPr>
          <w:rFonts w:hint="eastAsia" w:ascii="Times New Roman" w:hAnsi="Times New Roman" w:eastAsia="宋体" w:cs="Times New Roman"/>
          <w:sz w:val="24"/>
          <w:szCs w:val="24"/>
        </w:rPr>
        <w:t>根据线上夺旗赛成绩另行安排</w:t>
      </w:r>
      <w:r>
        <w:rPr>
          <w:rFonts w:ascii="Times New Roman" w:hAnsi="Times New Roman" w:eastAsia="宋体" w:cs="Times New Roman"/>
          <w:sz w:val="24"/>
          <w:szCs w:val="24"/>
        </w:rPr>
        <w:t>线下</w:t>
      </w:r>
      <w:r>
        <w:rPr>
          <w:rFonts w:hint="eastAsia" w:ascii="Times New Roman" w:hAnsi="Times New Roman" w:eastAsia="宋体" w:cs="Times New Roman"/>
          <w:sz w:val="24"/>
          <w:szCs w:val="24"/>
        </w:rPr>
        <w:t>攻防对抗赛（AWD）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4BD4603A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</w:t>
      </w:r>
      <w:r>
        <w:rPr>
          <w:rFonts w:hint="eastAsia" w:ascii="Times New Roman" w:hAnsi="Times New Roman" w:eastAsia="宋体" w:cs="Times New Roman"/>
          <w:sz w:val="24"/>
          <w:szCs w:val="24"/>
        </w:rPr>
        <w:t>攻防对抗赛主要是参赛选手在网络空间互相进行攻击和防守，挖掘网络服务漏洞并攻击对手服务来得分，修补自身服务漏洞进行防御来避免丢分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7D770025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（3）竞赛系统实时显示分数并排名。</w:t>
      </w:r>
    </w:p>
    <w:p w14:paraId="2D5D207E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</w:rPr>
        <w:t>（4）AWD比赛时间为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2-3</w:t>
      </w:r>
      <w:r>
        <w:rPr>
          <w:rFonts w:ascii="Times New Roman" w:hAnsi="Times New Roman" w:eastAsia="宋体" w:cs="Times New Roman"/>
          <w:sz w:val="24"/>
          <w:szCs w:val="24"/>
        </w:rPr>
        <w:t>小时，统一时间地点。</w:t>
      </w:r>
    </w:p>
    <w:p w14:paraId="76CE0CFB">
      <w:pPr>
        <w:widowControl/>
        <w:snapToGrid w:val="0"/>
        <w:spacing w:line="400" w:lineRule="exact"/>
        <w:rPr>
          <w:rFonts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宋体"/>
          <w:b/>
          <w:bCs/>
          <w:highlight w:val="none"/>
        </w:rPr>
        <w:t>五</w:t>
      </w:r>
      <w:r>
        <w:rPr>
          <w:rFonts w:hint="eastAsia" w:ascii="Times New Roman" w:hAnsi="Times New Roman" w:eastAsia="宋体"/>
          <w:b/>
          <w:bCs/>
          <w:highlight w:val="none"/>
        </w:rPr>
        <w:t>、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highlight w:val="none"/>
        </w:rPr>
        <w:t>竞赛内容</w:t>
      </w:r>
    </w:p>
    <w:p w14:paraId="601C6C02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1. 竞赛内容涉及Web安全、漏洞挖掘、加密解密、信息隐藏、逆向工程、编程开发等常用攻防手段。</w:t>
      </w:r>
    </w:p>
    <w:p w14:paraId="72AC516E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2.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竞赛使用的编程语言及开发环境不限。</w:t>
      </w:r>
    </w:p>
    <w:p w14:paraId="0DE5DBA8">
      <w:pPr>
        <w:pStyle w:val="3"/>
        <w:widowControl/>
        <w:shd w:val="clear" w:color="auto" w:fill="FFFFFF"/>
        <w:snapToGrid w:val="0"/>
        <w:spacing w:beforeAutospacing="0" w:afterAutospacing="0" w:line="400" w:lineRule="exact"/>
        <w:jc w:val="both"/>
        <w:rPr>
          <w:rFonts w:ascii="Times New Roman" w:hAnsi="Times New Roman" w:eastAsia="宋体"/>
          <w:b/>
          <w:bCs/>
          <w:highlight w:val="none"/>
        </w:rPr>
      </w:pPr>
      <w:r>
        <w:rPr>
          <w:rFonts w:ascii="Times New Roman" w:hAnsi="Times New Roman" w:eastAsia="宋体"/>
          <w:b/>
          <w:bCs/>
          <w:highlight w:val="none"/>
        </w:rPr>
        <w:t>六</w:t>
      </w:r>
      <w:r>
        <w:rPr>
          <w:rFonts w:hint="eastAsia" w:ascii="Times New Roman" w:hAnsi="Times New Roman" w:eastAsia="宋体"/>
          <w:b/>
          <w:bCs/>
          <w:highlight w:val="none"/>
        </w:rPr>
        <w:t>、奖项设置</w:t>
      </w:r>
    </w:p>
    <w:p w14:paraId="11C4A468">
      <w:pPr>
        <w:widowControl/>
        <w:snapToGrid w:val="0"/>
        <w:spacing w:line="400" w:lineRule="exact"/>
        <w:ind w:firstLine="480" w:firstLineChars="200"/>
        <w:rPr>
          <w:rFonts w:hint="eastAsia" w:ascii="Times New Roman" w:hAnsi="Times New Roman" w:eastAsia="宋体" w:cs="Times New Roman"/>
          <w:color w:val="FF0000"/>
          <w:sz w:val="24"/>
          <w:szCs w:val="24"/>
          <w:highlight w:val="none"/>
          <w:lang w:val="en-US" w:eastAsia="zh-Hans"/>
        </w:rPr>
      </w:pPr>
      <w:r>
        <w:rPr>
          <w:rFonts w:ascii="Times New Roman" w:hAnsi="Times New Roman" w:eastAsia="宋体" w:cs="Times New Roman"/>
          <w:sz w:val="24"/>
          <w:szCs w:val="24"/>
        </w:rPr>
        <w:t>根据</w:t>
      </w:r>
      <w:r>
        <w:rPr>
          <w:rFonts w:hint="eastAsia" w:ascii="Times New Roman" w:hAnsi="Times New Roman" w:eastAsia="宋体" w:cs="Times New Roman"/>
          <w:sz w:val="24"/>
          <w:szCs w:val="24"/>
        </w:rPr>
        <w:t>线上夺旗赛（CTF）</w:t>
      </w:r>
      <w:r>
        <w:rPr>
          <w:rFonts w:ascii="Times New Roman" w:hAnsi="Times New Roman" w:eastAsia="宋体" w:cs="Times New Roman"/>
          <w:sz w:val="24"/>
          <w:szCs w:val="24"/>
        </w:rPr>
        <w:t>和线下</w:t>
      </w:r>
      <w:r>
        <w:rPr>
          <w:rFonts w:hint="eastAsia" w:ascii="Times New Roman" w:hAnsi="Times New Roman" w:eastAsia="宋体" w:cs="Times New Roman"/>
          <w:sz w:val="24"/>
          <w:szCs w:val="24"/>
        </w:rPr>
        <w:t>攻防对抗赛（AWD）</w:t>
      </w:r>
      <w:r>
        <w:rPr>
          <w:rFonts w:ascii="Times New Roman" w:hAnsi="Times New Roman" w:eastAsia="宋体" w:cs="Times New Roman"/>
          <w:sz w:val="24"/>
          <w:szCs w:val="24"/>
        </w:rPr>
        <w:t>总成绩（竞赛系统自动显示分数并排名）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，经组委会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评阅委员会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审核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，评选出一等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Hans"/>
        </w:rPr>
        <w:t>奖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3名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、二等奖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5名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、三等奖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10名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，其余凡线上夺旗赛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解出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赛题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者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均可获得优秀奖。获奖的个人将获得证书奖励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和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校级对应创新学分奖励。优秀的学生还可以加入计算机科学与工程学院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Hans"/>
        </w:rPr>
        <w:t>网络空间安全工作室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。</w:t>
      </w:r>
    </w:p>
    <w:p w14:paraId="00B15A0F">
      <w:pPr>
        <w:widowControl/>
        <w:snapToGrid w:val="0"/>
        <w:spacing w:line="400" w:lineRule="exact"/>
        <w:rPr>
          <w:rFonts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highlight w:val="none"/>
        </w:rPr>
        <w:t>七、提示</w:t>
      </w:r>
    </w:p>
    <w:p w14:paraId="75995316">
      <w:pPr>
        <w:widowControl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参赛学生赛前可访问i春秋（https://www.ichunqiu.com/）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等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平台训练CTF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赛题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。</w:t>
      </w:r>
    </w:p>
    <w:p w14:paraId="0A855044">
      <w:pPr>
        <w:widowControl/>
        <w:snapToGrid w:val="0"/>
        <w:spacing w:line="400" w:lineRule="exact"/>
        <w:rPr>
          <w:rFonts w:ascii="Times New Roman" w:hAnsi="Times New Roman" w:eastAsia="宋体"/>
          <w:highlight w:val="none"/>
          <w:shd w:val="clear" w:color="auto" w:fill="FFFFFF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附件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：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长春工业大学网络安全大赛报名汇总表</w:t>
      </w:r>
    </w:p>
    <w:p w14:paraId="5C43743A">
      <w:pPr>
        <w:pStyle w:val="3"/>
        <w:widowControl/>
        <w:shd w:val="clear" w:color="auto" w:fill="FFFFFF"/>
        <w:snapToGrid w:val="0"/>
        <w:spacing w:beforeAutospacing="0" w:afterAutospacing="0" w:line="400" w:lineRule="exact"/>
        <w:jc w:val="right"/>
        <w:rPr>
          <w:rFonts w:ascii="Times New Roman" w:hAnsi="Times New Roman" w:eastAsia="宋体"/>
          <w:highlight w:val="none"/>
          <w:shd w:val="clear" w:color="auto" w:fill="FFFFFF"/>
        </w:rPr>
      </w:pPr>
      <w:r>
        <w:rPr>
          <w:rFonts w:ascii="Times New Roman" w:hAnsi="Times New Roman" w:eastAsia="宋体"/>
          <w:highlight w:val="none"/>
          <w:shd w:val="clear" w:color="auto" w:fill="FFFFFF"/>
        </w:rPr>
        <w:t>长春工业大学</w:t>
      </w:r>
    </w:p>
    <w:p w14:paraId="552B59AA">
      <w:pPr>
        <w:pStyle w:val="3"/>
        <w:widowControl/>
        <w:shd w:val="clear" w:color="auto" w:fill="FFFFFF"/>
        <w:snapToGrid w:val="0"/>
        <w:spacing w:beforeAutospacing="0" w:afterAutospacing="0" w:line="400" w:lineRule="exact"/>
        <w:jc w:val="right"/>
        <w:rPr>
          <w:rFonts w:ascii="Times New Roman" w:hAnsi="Times New Roman" w:eastAsia="宋体"/>
          <w:color w:val="auto"/>
          <w:highlight w:val="none"/>
          <w:shd w:val="clear" w:color="auto" w:fill="FFFFFF"/>
        </w:rPr>
      </w:pPr>
      <w:r>
        <w:rPr>
          <w:rFonts w:hint="eastAsia" w:ascii="Times New Roman" w:hAnsi="Times New Roman" w:eastAsia="宋体"/>
          <w:color w:val="auto"/>
          <w:highlight w:val="none"/>
          <w:shd w:val="clear" w:color="auto" w:fill="FFFFFF"/>
        </w:rPr>
        <w:t>20</w:t>
      </w:r>
      <w:r>
        <w:rPr>
          <w:rFonts w:hint="default" w:ascii="Times New Roman" w:hAnsi="Times New Roman" w:eastAsia="宋体"/>
          <w:color w:val="auto"/>
          <w:highlight w:val="none"/>
          <w:shd w:val="clear" w:color="auto" w:fill="FFFFFF"/>
        </w:rPr>
        <w:t>2</w:t>
      </w:r>
      <w:r>
        <w:rPr>
          <w:rFonts w:hint="eastAsia" w:ascii="Times New Roman" w:hAnsi="Times New Roman" w:eastAsia="宋体"/>
          <w:color w:val="auto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Times New Roman" w:hAnsi="Times New Roman" w:eastAsia="宋体"/>
          <w:color w:val="auto"/>
          <w:highlight w:val="none"/>
          <w:shd w:val="clear" w:color="auto" w:fill="FFFFFF"/>
        </w:rPr>
        <w:t>年</w:t>
      </w:r>
      <w:r>
        <w:rPr>
          <w:rFonts w:hint="default" w:ascii="Times New Roman" w:hAnsi="Times New Roman" w:eastAsia="宋体"/>
          <w:color w:val="auto"/>
          <w:highlight w:val="none"/>
          <w:shd w:val="clear" w:color="auto" w:fill="FFFFFF"/>
          <w:lang w:eastAsia="zh-CN"/>
        </w:rPr>
        <w:t>11</w:t>
      </w:r>
      <w:r>
        <w:rPr>
          <w:rFonts w:hint="eastAsia" w:ascii="Times New Roman" w:hAnsi="Times New Roman" w:eastAsia="宋体"/>
          <w:color w:val="auto"/>
          <w:highlight w:val="none"/>
          <w:shd w:val="clear" w:color="auto" w:fill="FFFFFF"/>
        </w:rPr>
        <w:t>月</w:t>
      </w:r>
      <w:r>
        <w:rPr>
          <w:rFonts w:hint="eastAsia" w:ascii="Times New Roman" w:hAnsi="Times New Roman" w:eastAsia="宋体"/>
          <w:color w:val="auto"/>
          <w:highlight w:val="none"/>
          <w:shd w:val="clear" w:color="auto" w:fill="FFFFFF"/>
          <w:lang w:val="en-US" w:eastAsia="zh-CN"/>
        </w:rPr>
        <w:t>19</w:t>
      </w:r>
      <w:r>
        <w:rPr>
          <w:rFonts w:hint="eastAsia" w:ascii="Times New Roman" w:hAnsi="Times New Roman" w:eastAsia="宋体"/>
          <w:color w:val="auto"/>
          <w:highlight w:val="none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A710E"/>
    <w:rsid w:val="000F417D"/>
    <w:rsid w:val="00173F3C"/>
    <w:rsid w:val="002277D7"/>
    <w:rsid w:val="002F4EAF"/>
    <w:rsid w:val="00402F13"/>
    <w:rsid w:val="0049177B"/>
    <w:rsid w:val="004D0E46"/>
    <w:rsid w:val="0062237C"/>
    <w:rsid w:val="00622C61"/>
    <w:rsid w:val="006802C8"/>
    <w:rsid w:val="006B79A1"/>
    <w:rsid w:val="006C745D"/>
    <w:rsid w:val="00814313"/>
    <w:rsid w:val="008677FE"/>
    <w:rsid w:val="00882021"/>
    <w:rsid w:val="008B00CC"/>
    <w:rsid w:val="00971A07"/>
    <w:rsid w:val="009801B6"/>
    <w:rsid w:val="00B22E09"/>
    <w:rsid w:val="00B8587D"/>
    <w:rsid w:val="00B93397"/>
    <w:rsid w:val="00BA710E"/>
    <w:rsid w:val="00BC4B05"/>
    <w:rsid w:val="00CF3AB8"/>
    <w:rsid w:val="00D94329"/>
    <w:rsid w:val="00DB0467"/>
    <w:rsid w:val="00E4294A"/>
    <w:rsid w:val="00E57C38"/>
    <w:rsid w:val="00EA7DD1"/>
    <w:rsid w:val="00FF1983"/>
    <w:rsid w:val="02C81B1F"/>
    <w:rsid w:val="12157C38"/>
    <w:rsid w:val="12282281"/>
    <w:rsid w:val="15DF406E"/>
    <w:rsid w:val="162D45BA"/>
    <w:rsid w:val="1D1B3C90"/>
    <w:rsid w:val="1EFDEFB8"/>
    <w:rsid w:val="235DABFF"/>
    <w:rsid w:val="2A5C03D4"/>
    <w:rsid w:val="2BFD41E9"/>
    <w:rsid w:val="3C150A6A"/>
    <w:rsid w:val="3F3F6224"/>
    <w:rsid w:val="3F873F85"/>
    <w:rsid w:val="42FE831A"/>
    <w:rsid w:val="43595F4A"/>
    <w:rsid w:val="43B70AA5"/>
    <w:rsid w:val="45F529FF"/>
    <w:rsid w:val="49D2777D"/>
    <w:rsid w:val="49ED4B30"/>
    <w:rsid w:val="4EA33DE1"/>
    <w:rsid w:val="53F98EBD"/>
    <w:rsid w:val="5777BB61"/>
    <w:rsid w:val="5A5168A1"/>
    <w:rsid w:val="5AFE445D"/>
    <w:rsid w:val="5BE6ED93"/>
    <w:rsid w:val="5C2F1C1D"/>
    <w:rsid w:val="5CD7C27B"/>
    <w:rsid w:val="5D5DDC9F"/>
    <w:rsid w:val="5D8658C2"/>
    <w:rsid w:val="69574242"/>
    <w:rsid w:val="6DBB3515"/>
    <w:rsid w:val="6ED766BE"/>
    <w:rsid w:val="705C4D63"/>
    <w:rsid w:val="753D34E6"/>
    <w:rsid w:val="76F61983"/>
    <w:rsid w:val="77DEF9B7"/>
    <w:rsid w:val="77DFC8D6"/>
    <w:rsid w:val="77F72FE9"/>
    <w:rsid w:val="79F34400"/>
    <w:rsid w:val="7B75CE8B"/>
    <w:rsid w:val="7B9D4F9E"/>
    <w:rsid w:val="7D7F413D"/>
    <w:rsid w:val="7F5E71D0"/>
    <w:rsid w:val="7F7AEB00"/>
    <w:rsid w:val="7FF06CB6"/>
    <w:rsid w:val="8B1EF411"/>
    <w:rsid w:val="AB5FE881"/>
    <w:rsid w:val="ABDC148E"/>
    <w:rsid w:val="B6E89CAF"/>
    <w:rsid w:val="BFDB193B"/>
    <w:rsid w:val="C7D6F8CE"/>
    <w:rsid w:val="D52FCC97"/>
    <w:rsid w:val="DB6E1DB3"/>
    <w:rsid w:val="DCEF1298"/>
    <w:rsid w:val="E3FBB71D"/>
    <w:rsid w:val="E7376A74"/>
    <w:rsid w:val="F6EFB5BA"/>
    <w:rsid w:val="F79FE736"/>
    <w:rsid w:val="F7B75DD3"/>
    <w:rsid w:val="F7FB4DC0"/>
    <w:rsid w:val="F7FF2C0F"/>
    <w:rsid w:val="FAFFAB03"/>
    <w:rsid w:val="FBDF0185"/>
    <w:rsid w:val="FEFF500D"/>
    <w:rsid w:val="FF5BE208"/>
    <w:rsid w:val="FFEFB6A0"/>
    <w:rsid w:val="FFF943FD"/>
    <w:rsid w:val="FFFB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</w:rPr>
  </w:style>
  <w:style w:type="character" w:customStyle="1" w:styleId="7">
    <w:name w:val="Unresolved Mention"/>
    <w:basedOn w:val="5"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1104</Characters>
  <Lines>9</Lines>
  <Paragraphs>2</Paragraphs>
  <TotalTime>0</TotalTime>
  <ScaleCrop>false</ScaleCrop>
  <LinksUpToDate>false</LinksUpToDate>
  <CharactersWithSpaces>1295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2016-04-16T13:36:00Z</dcterms:created>
  <dc:creator>audrey</dc:creator>
  <cp:lastModifiedBy>Audrey</cp:lastModifiedBy>
  <dcterms:modified xsi:type="dcterms:W3CDTF">2024-11-19T10:13:32Z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B498388C2FAF583A90227B63C4F84FC1</vt:lpwstr>
  </property>
</Properties>
</file>