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F2" w:rsidRPr="002F2E86" w:rsidRDefault="00A035F2" w:rsidP="002F2E86">
      <w:pPr>
        <w:jc w:val="center"/>
        <w:rPr>
          <w:rFonts w:ascii="宋体"/>
          <w:b/>
          <w:bCs/>
          <w:sz w:val="36"/>
          <w:szCs w:val="36"/>
        </w:rPr>
      </w:pPr>
      <w:r w:rsidRPr="002F2E86">
        <w:rPr>
          <w:rFonts w:ascii="宋体" w:hAnsi="宋体" w:cs="宋体" w:hint="eastAsia"/>
          <w:b/>
          <w:bCs/>
          <w:sz w:val="36"/>
          <w:szCs w:val="36"/>
        </w:rPr>
        <w:t>长春工业大学第十八届大学生电子设计竞赛试题</w:t>
      </w:r>
    </w:p>
    <w:p w:rsidR="00A035F2" w:rsidRPr="002F2E86" w:rsidRDefault="00A035F2" w:rsidP="002F2E86">
      <w:pPr>
        <w:jc w:val="center"/>
        <w:rPr>
          <w:b/>
          <w:bCs/>
          <w:sz w:val="30"/>
          <w:szCs w:val="30"/>
        </w:rPr>
      </w:pPr>
      <w:r w:rsidRPr="002F2E86">
        <w:rPr>
          <w:rFonts w:cs="宋体" w:hint="eastAsia"/>
          <w:b/>
          <w:bCs/>
          <w:sz w:val="30"/>
          <w:szCs w:val="30"/>
        </w:rPr>
        <w:t>参赛注意事项</w:t>
      </w:r>
    </w:p>
    <w:tbl>
      <w:tblPr>
        <w:tblW w:w="0" w:type="auto"/>
        <w:tblInd w:w="-106" w:type="dxa"/>
        <w:tblBorders>
          <w:bottom w:val="double" w:sz="4" w:space="0" w:color="auto"/>
        </w:tblBorders>
        <w:tblLayout w:type="fixed"/>
        <w:tblLook w:val="0000"/>
      </w:tblPr>
      <w:tblGrid>
        <w:gridCol w:w="9180"/>
      </w:tblGrid>
      <w:tr w:rsidR="00A035F2" w:rsidRPr="002F2E86">
        <w:tc>
          <w:tcPr>
            <w:tcW w:w="9180" w:type="dxa"/>
            <w:tcBorders>
              <w:bottom w:val="double" w:sz="4" w:space="0" w:color="auto"/>
            </w:tcBorders>
          </w:tcPr>
          <w:p w:rsidR="00A035F2" w:rsidRPr="002F2E86" w:rsidRDefault="00A035F2" w:rsidP="002F2E86">
            <w:pPr>
              <w:rPr>
                <w:rFonts w:ascii="宋体"/>
              </w:rPr>
            </w:pPr>
            <w:r w:rsidRPr="002F2E86">
              <w:rPr>
                <w:rFonts w:ascii="宋体" w:hAnsi="宋体" w:cs="宋体" w:hint="eastAsia"/>
              </w:rPr>
              <w:t>（</w:t>
            </w:r>
            <w:r w:rsidRPr="002F2E86">
              <w:rPr>
                <w:rFonts w:ascii="宋体" w:hAnsi="宋体" w:cs="宋体"/>
              </w:rPr>
              <w:t>1</w:t>
            </w:r>
            <w:r w:rsidRPr="002F2E86">
              <w:rPr>
                <w:rFonts w:ascii="宋体" w:hAnsi="宋体" w:cs="宋体" w:hint="eastAsia"/>
              </w:rPr>
              <w:t>）</w:t>
            </w:r>
            <w:r w:rsidRPr="002F2E86">
              <w:rPr>
                <w:rFonts w:ascii="宋体" w:hAnsi="宋体" w:cs="宋体"/>
              </w:rPr>
              <w:t>2019</w:t>
            </w:r>
            <w:r w:rsidRPr="002F2E86">
              <w:rPr>
                <w:rFonts w:ascii="宋体" w:hAnsi="宋体" w:cs="宋体" w:hint="eastAsia"/>
              </w:rPr>
              <w:t>年</w:t>
            </w:r>
            <w:r w:rsidRPr="002F2E86">
              <w:rPr>
                <w:rFonts w:ascii="宋体" w:hAnsi="宋体" w:cs="宋体"/>
              </w:rPr>
              <w:t>5</w:t>
            </w:r>
            <w:r w:rsidRPr="002F2E86">
              <w:rPr>
                <w:rFonts w:ascii="宋体" w:hAnsi="宋体" w:cs="宋体" w:hint="eastAsia"/>
              </w:rPr>
              <w:t>月</w:t>
            </w:r>
            <w:r w:rsidRPr="002F2E86">
              <w:rPr>
                <w:rFonts w:ascii="宋体" w:hAnsi="宋体" w:cs="宋体"/>
              </w:rPr>
              <w:t>11</w:t>
            </w:r>
            <w:r w:rsidRPr="002F2E86">
              <w:rPr>
                <w:rFonts w:ascii="宋体" w:hAnsi="宋体" w:cs="宋体" w:hint="eastAsia"/>
              </w:rPr>
              <w:t>日竞赛正式开始，</w:t>
            </w:r>
            <w:r w:rsidRPr="002F2E86">
              <w:rPr>
                <w:rFonts w:ascii="宋体" w:hAnsi="宋体" w:cs="宋体"/>
              </w:rPr>
              <w:t>2019</w:t>
            </w:r>
            <w:r w:rsidRPr="002F2E86">
              <w:rPr>
                <w:rFonts w:ascii="宋体" w:hAnsi="宋体" w:cs="宋体" w:hint="eastAsia"/>
              </w:rPr>
              <w:t>年</w:t>
            </w:r>
            <w:r w:rsidRPr="002F2E86">
              <w:rPr>
                <w:rFonts w:ascii="宋体" w:hAnsi="宋体" w:cs="宋体"/>
              </w:rPr>
              <w:t>6</w:t>
            </w:r>
            <w:r w:rsidRPr="002F2E86">
              <w:rPr>
                <w:rFonts w:ascii="宋体" w:hAnsi="宋体" w:cs="宋体" w:hint="eastAsia"/>
              </w:rPr>
              <w:t>月</w:t>
            </w:r>
            <w:r w:rsidRPr="002F2E86">
              <w:rPr>
                <w:rFonts w:ascii="宋体" w:hAnsi="宋体" w:cs="宋体"/>
              </w:rPr>
              <w:t>28</w:t>
            </w:r>
            <w:r w:rsidRPr="002F2E86">
              <w:rPr>
                <w:rFonts w:ascii="宋体" w:hAnsi="宋体" w:cs="宋体" w:hint="eastAsia"/>
              </w:rPr>
              <w:t>日竞赛结束。请各参赛队于</w:t>
            </w:r>
            <w:r w:rsidRPr="002F2E86">
              <w:rPr>
                <w:rFonts w:ascii="宋体" w:hAnsi="宋体" w:cs="宋体"/>
              </w:rPr>
              <w:t>6</w:t>
            </w:r>
            <w:r w:rsidRPr="002F2E86">
              <w:rPr>
                <w:rFonts w:ascii="宋体" w:hAnsi="宋体" w:cs="宋体" w:hint="eastAsia"/>
              </w:rPr>
              <w:t>月</w:t>
            </w:r>
            <w:r w:rsidRPr="002F2E86">
              <w:rPr>
                <w:rFonts w:ascii="宋体" w:hAnsi="宋体" w:cs="宋体"/>
              </w:rPr>
              <w:t>28</w:t>
            </w:r>
            <w:r w:rsidRPr="002F2E86">
              <w:rPr>
                <w:rFonts w:ascii="宋体" w:hAnsi="宋体" w:cs="宋体" w:hint="eastAsia"/>
              </w:rPr>
              <w:t>日早</w:t>
            </w:r>
            <w:r w:rsidRPr="002F2E86">
              <w:rPr>
                <w:rFonts w:ascii="宋体" w:hAnsi="宋体" w:cs="宋体"/>
              </w:rPr>
              <w:t>8</w:t>
            </w:r>
            <w:r w:rsidRPr="002F2E86">
              <w:rPr>
                <w:rFonts w:ascii="宋体" w:hAnsi="宋体" w:cs="宋体" w:hint="eastAsia"/>
              </w:rPr>
              <w:t>：</w:t>
            </w:r>
            <w:r w:rsidRPr="002F2E86">
              <w:rPr>
                <w:rFonts w:ascii="宋体" w:cs="宋体"/>
              </w:rPr>
              <w:t>00</w:t>
            </w:r>
            <w:r w:rsidRPr="002F2E86">
              <w:rPr>
                <w:rFonts w:ascii="宋体" w:hAnsi="宋体" w:cs="宋体" w:hint="eastAsia"/>
              </w:rPr>
              <w:t>将设计报告、制作实物上交到指定的测试地点参加测试（具体测试地点另行通知）。</w:t>
            </w:r>
          </w:p>
          <w:p w:rsidR="00A035F2" w:rsidRPr="002F2E86" w:rsidRDefault="00A035F2" w:rsidP="002F2E86">
            <w:pPr>
              <w:rPr>
                <w:rFonts w:ascii="宋体"/>
              </w:rPr>
            </w:pPr>
            <w:r w:rsidRPr="002F2E86">
              <w:rPr>
                <w:rFonts w:ascii="宋体" w:hAnsi="宋体" w:cs="宋体" w:hint="eastAsia"/>
              </w:rPr>
              <w:t>（</w:t>
            </w:r>
            <w:r w:rsidRPr="002F2E86">
              <w:rPr>
                <w:rFonts w:ascii="宋体" w:hAnsi="宋体" w:cs="宋体"/>
              </w:rPr>
              <w:t>2</w:t>
            </w:r>
            <w:r w:rsidRPr="002F2E86">
              <w:rPr>
                <w:rFonts w:ascii="宋体" w:hAnsi="宋体" w:cs="宋体" w:hint="eastAsia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 w:rsidRPr="002F2E86">
              <w:rPr>
                <w:rFonts w:ascii="宋体" w:hAnsi="宋体" w:cs="宋体"/>
              </w:rPr>
              <w:t>5</w:t>
            </w:r>
            <w:r w:rsidRPr="002F2E86">
              <w:rPr>
                <w:rFonts w:ascii="宋体" w:hAnsi="宋体" w:cs="宋体" w:hint="eastAsia"/>
              </w:rPr>
              <w:t>人；测试期间，参赛者须携带能够证明身份的有效证件（如学生证、校园一卡通等）参加比赛。</w:t>
            </w:r>
          </w:p>
          <w:p w:rsidR="00A035F2" w:rsidRPr="002F2E86" w:rsidRDefault="00A035F2" w:rsidP="002F2E86">
            <w:pPr>
              <w:rPr>
                <w:rFonts w:ascii="宋体"/>
              </w:rPr>
            </w:pPr>
            <w:r w:rsidRPr="002F2E86">
              <w:rPr>
                <w:rFonts w:ascii="宋体" w:hAnsi="宋体" w:cs="宋体" w:hint="eastAsia"/>
              </w:rPr>
              <w:t>（</w:t>
            </w:r>
            <w:r w:rsidRPr="002F2E86">
              <w:rPr>
                <w:rFonts w:ascii="宋体" w:hAnsi="宋体" w:cs="宋体"/>
              </w:rPr>
              <w:t>3</w:t>
            </w:r>
            <w:r w:rsidRPr="002F2E86">
              <w:rPr>
                <w:rFonts w:ascii="宋体" w:hAnsi="宋体" w:cs="宋体" w:hint="eastAsia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</w:p>
          <w:p w:rsidR="00A035F2" w:rsidRPr="002F2E86" w:rsidRDefault="00A035F2" w:rsidP="002F2E86">
            <w:r w:rsidRPr="002F2E86">
              <w:rPr>
                <w:rFonts w:ascii="宋体" w:hAnsi="宋体" w:cs="宋体" w:hint="eastAsia"/>
              </w:rPr>
              <w:t>（</w:t>
            </w:r>
            <w:r w:rsidRPr="002F2E86">
              <w:rPr>
                <w:rFonts w:ascii="宋体" w:hAnsi="宋体" w:cs="宋体"/>
              </w:rPr>
              <w:t>4</w:t>
            </w:r>
            <w:r w:rsidRPr="002F2E86">
              <w:rPr>
                <w:rFonts w:ascii="宋体" w:hAnsi="宋体" w:cs="宋体" w:hint="eastAsia"/>
              </w:rPr>
              <w:t>）对于未获奖的参赛队，学校将不予经费资助。</w:t>
            </w:r>
          </w:p>
        </w:tc>
      </w:tr>
    </w:tbl>
    <w:p w:rsidR="00A035F2" w:rsidRPr="005B1E88" w:rsidRDefault="00A035F2" w:rsidP="002F2E86">
      <w:pPr>
        <w:pStyle w:val="Heading2"/>
        <w:jc w:val="center"/>
        <w:rPr>
          <w:rFonts w:ascii="黑体" w:cs="黑体"/>
          <w:sz w:val="36"/>
          <w:szCs w:val="36"/>
        </w:rPr>
      </w:pPr>
      <w:r w:rsidRPr="005B1E88">
        <w:rPr>
          <w:rFonts w:ascii="黑体" w:hAnsi="黑体" w:cs="黑体" w:hint="eastAsia"/>
          <w:sz w:val="36"/>
          <w:szCs w:val="36"/>
        </w:rPr>
        <w:t>自动物料收拣装置（</w:t>
      </w:r>
      <w:r w:rsidRPr="005B1E88">
        <w:rPr>
          <w:rFonts w:ascii="黑体" w:hAnsi="黑体" w:cs="黑体"/>
          <w:sz w:val="36"/>
          <w:szCs w:val="36"/>
        </w:rPr>
        <w:t>E</w:t>
      </w:r>
      <w:r w:rsidRPr="005B1E88">
        <w:rPr>
          <w:rFonts w:ascii="黑体" w:hAnsi="黑体" w:cs="黑体" w:hint="eastAsia"/>
          <w:sz w:val="36"/>
          <w:szCs w:val="36"/>
        </w:rPr>
        <w:t>题）</w:t>
      </w:r>
    </w:p>
    <w:p w:rsidR="00A035F2" w:rsidRDefault="00A035F2" w:rsidP="005B1E88">
      <w:pPr>
        <w:tabs>
          <w:tab w:val="left" w:pos="900"/>
        </w:tabs>
        <w:spacing w:line="360" w:lineRule="auto"/>
        <w:ind w:left="105" w:rightChars="50" w:right="31680" w:firstLineChars="100" w:firstLine="3168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cs="宋体" w:hint="eastAsia"/>
          <w:b/>
          <w:bCs/>
          <w:sz w:val="28"/>
          <w:szCs w:val="28"/>
        </w:rPr>
        <w:t>一、任务</w:t>
      </w:r>
    </w:p>
    <w:p w:rsidR="00A035F2" w:rsidRDefault="00A035F2" w:rsidP="005B1E88">
      <w:pPr>
        <w:spacing w:line="400" w:lineRule="exact"/>
        <w:ind w:firstLineChars="200" w:firstLine="3168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宋体" w:cs="宋体" w:hint="eastAsia"/>
          <w:sz w:val="24"/>
          <w:szCs w:val="24"/>
        </w:rPr>
        <w:t>设计并制作一套自动物料收拣装置，实现完成物料的收取和分类并送达指定容器的功能。测试环境示意图如图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宋体" w:cs="宋体" w:hint="eastAsia"/>
          <w:sz w:val="24"/>
          <w:szCs w:val="24"/>
        </w:rPr>
        <w:t>所示。</w:t>
      </w:r>
    </w:p>
    <w:p w:rsidR="00A035F2" w:rsidRDefault="00A035F2">
      <w:pPr>
        <w:jc w:val="center"/>
        <w:rPr>
          <w:rFonts w:ascii="Arial" w:hAnsi="Arial" w:cs="Arial"/>
        </w:rPr>
      </w:pPr>
      <w:r>
        <w:rPr>
          <w:noProof/>
        </w:rPr>
        <w:pict>
          <v:oval id="_x0000_s1026" style="position:absolute;left:0;text-align:left;margin-left:346.6pt;margin-top:13.55pt;width:37.8pt;height:36pt;z-index:251651584">
            <v:textbox style="mso-next-textbox:#_x0000_s1026">
              <w:txbxContent>
                <w:p w:rsidR="00A035F2" w:rsidRPr="00295788" w:rsidRDefault="00A035F2" w:rsidP="00295788">
                  <w:pPr>
                    <w:jc w:val="center"/>
                    <w:rPr>
                      <w:b/>
                      <w:bCs/>
                    </w:rPr>
                  </w:pPr>
                  <w:r w:rsidRPr="00295788">
                    <w:rPr>
                      <w:b/>
                      <w:bCs/>
                    </w:rPr>
                    <w:t>B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left:0;text-align:left;margin-left:34.1pt;margin-top:13.55pt;width:38.1pt;height:36pt;z-index:251650560">
            <v:textbox style="mso-next-textbox:#_x0000_s1027">
              <w:txbxContent>
                <w:p w:rsidR="00A035F2" w:rsidRPr="00295788" w:rsidRDefault="00A035F2" w:rsidP="00295788">
                  <w:pPr>
                    <w:jc w:val="center"/>
                    <w:rPr>
                      <w:b/>
                      <w:bCs/>
                    </w:rPr>
                  </w:pPr>
                  <w:r w:rsidRPr="00295788">
                    <w:rPr>
                      <w:b/>
                      <w:bCs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09.7pt;margin-top:10.45pt;width:0;height:181.85pt;z-index:251663872" o:connectortype="straight" strokeweight="2pt"/>
        </w:pict>
      </w:r>
      <w:r>
        <w:rPr>
          <w:noProof/>
        </w:rPr>
        <w:pict>
          <v:shape id="_x0000_s1029" type="#_x0000_t32" style="position:absolute;left:0;text-align:left;margin-left:254.55pt;margin-top:10.45pt;width:.1pt;height:181.25pt;flip:x;z-index:251660800" o:connectortype="straight" strokeweight="2pt"/>
        </w:pict>
      </w:r>
      <w:r>
        <w:rPr>
          <w:noProof/>
        </w:rPr>
        <w:pict>
          <v:shape id="_x0000_s1030" type="#_x0000_t32" style="position:absolute;left:0;text-align:left;margin-left:343.85pt;margin-top:10.45pt;width:.05pt;height:181.25pt;z-index:251662848" o:connectortype="straight" strokeweight="2pt"/>
        </w:pict>
      </w:r>
      <w:r>
        <w:rPr>
          <w:noProof/>
        </w:rPr>
        <w:pict>
          <v:shape id="_x0000_s1031" type="#_x0000_t32" style="position:absolute;left:0;text-align:left;margin-left:299.9pt;margin-top:10.45pt;width:.05pt;height:181.85pt;z-index:251661824" o:connectortype="straight" strokeweight="2pt"/>
        </w:pict>
      </w:r>
      <w:r>
        <w:rPr>
          <w:noProof/>
        </w:rPr>
        <w:pict>
          <v:shape id="_x0000_s1032" type="#_x0000_t32" style="position:absolute;left:0;text-align:left;margin-left:166.2pt;margin-top:10.45pt;width:0;height:181.4pt;z-index:251659776" o:connectortype="straight" strokeweight="2pt"/>
        </w:pict>
      </w:r>
      <w:r>
        <w:rPr>
          <w:noProof/>
        </w:rPr>
        <w:pict>
          <v:shape id="_x0000_s1033" type="#_x0000_t32" style="position:absolute;left:0;text-align:left;margin-left:120.9pt;margin-top:10.45pt;width:0;height:181.25pt;z-index:251658752" o:connectortype="straight" strokeweight="2pt"/>
        </w:pict>
      </w:r>
      <w:r>
        <w:rPr>
          <w:noProof/>
        </w:rPr>
        <w:pict>
          <v:shape id="_x0000_s1034" type="#_x0000_t32" style="position:absolute;left:0;text-align:left;margin-left:75.45pt;margin-top:10.45pt;width:0;height:181.25pt;z-index:251657728" o:connectortype="straight" strokeweight="2pt"/>
        </w:pict>
      </w:r>
      <w:r>
        <w:rPr>
          <w:noProof/>
        </w:rPr>
        <w:pict>
          <v:rect id="_x0000_s1035" style="position:absolute;left:0;text-align:left;margin-left:29.4pt;margin-top:10.45pt;width:360.8pt;height:181.4pt;z-index:251648512;v-text-anchor:middle" strokecolor="#385d8a" strokeweight="2.25pt">
            <v:stroke joinstyle="round"/>
          </v:rect>
        </w:pict>
      </w:r>
    </w:p>
    <w:p w:rsidR="00A035F2" w:rsidRDefault="00A035F2">
      <w:pPr>
        <w:jc w:val="center"/>
        <w:rPr>
          <w:rFonts w:ascii="Arial" w:hAnsi="Arial" w:cs="Arial"/>
        </w:rPr>
      </w:pPr>
    </w:p>
    <w:p w:rsidR="00A035F2" w:rsidRDefault="00A035F2">
      <w:pPr>
        <w:jc w:val="center"/>
        <w:rPr>
          <w:rFonts w:ascii="Arial" w:hAnsi="Arial" w:cs="Arial"/>
        </w:rPr>
      </w:pPr>
    </w:p>
    <w:p w:rsidR="00A035F2" w:rsidRDefault="00A035F2">
      <w:pPr>
        <w:jc w:val="center"/>
        <w:rPr>
          <w:rFonts w:ascii="Arial" w:hAnsi="Arial" w:cs="Arial"/>
        </w:rPr>
      </w:pPr>
      <w:r>
        <w:rPr>
          <w:noProof/>
        </w:rPr>
        <w:pict>
          <v:shape id="_x0000_s1036" type="#_x0000_t32" style="position:absolute;left:0;text-align:left;margin-left:29.7pt;margin-top:10.3pt;width:360.65pt;height:.05pt;z-index:251654656" o:connectortype="straight"/>
        </w:pict>
      </w:r>
      <w:r>
        <w:rPr>
          <w:noProof/>
        </w:rPr>
        <w:pict>
          <v:shape id="_x0000_s1037" type="#_x0000_t32" style="position:absolute;left:0;text-align:left;margin-left:29.7pt;margin-top:6pt;width:360.65pt;height:.05pt;z-index:251653632" o:connectortype="straight"/>
        </w:pict>
      </w:r>
    </w:p>
    <w:p w:rsidR="00A035F2" w:rsidRDefault="00A035F2">
      <w:pPr>
        <w:jc w:val="center"/>
        <w:rPr>
          <w:rFonts w:ascii="Arial" w:hAnsi="Arial" w:cs="Arial"/>
        </w:rPr>
      </w:pPr>
    </w:p>
    <w:p w:rsidR="00A035F2" w:rsidRDefault="00A035F2">
      <w:pPr>
        <w:jc w:val="center"/>
        <w:rPr>
          <w:rFonts w:ascii="Arial" w:hAnsi="Arial" w:cs="Arial"/>
        </w:rPr>
      </w:pPr>
    </w:p>
    <w:p w:rsidR="00A035F2" w:rsidRDefault="00A035F2">
      <w:pPr>
        <w:jc w:val="center"/>
        <w:rPr>
          <w:rFonts w:ascii="Arial" w:hAnsi="Arial" w:cs="Arial"/>
        </w:rPr>
      </w:pPr>
      <w:r>
        <w:rPr>
          <w:noProof/>
        </w:rPr>
        <w:pict>
          <v:shape id="_x0000_s1038" type="#_x0000_t32" style="position:absolute;left:0;text-align:left;margin-left:29.4pt;margin-top:7.4pt;width:360.8pt;height:0;z-index:251665920" o:connectortype="straight"/>
        </w:pict>
      </w:r>
      <w:r>
        <w:rPr>
          <w:noProof/>
        </w:rPr>
        <w:pict>
          <v:shape id="_x0000_s1039" type="#_x0000_t32" style="position:absolute;left:0;text-align:left;margin-left:29.7pt;margin-top:2.9pt;width:360.5pt;height:0;z-index:251664896" o:connectortype="straight"/>
        </w:pict>
      </w:r>
    </w:p>
    <w:p w:rsidR="00A035F2" w:rsidRDefault="00A035F2">
      <w:pPr>
        <w:jc w:val="center"/>
        <w:rPr>
          <w:rFonts w:ascii="Arial" w:hAnsi="Arial" w:cs="Arial"/>
        </w:rPr>
      </w:pPr>
    </w:p>
    <w:p w:rsidR="00A035F2" w:rsidRDefault="00A035F2">
      <w:pPr>
        <w:jc w:val="center"/>
        <w:rPr>
          <w:rFonts w:ascii="Arial" w:hAnsi="Arial" w:cs="Arial"/>
        </w:rPr>
      </w:pPr>
    </w:p>
    <w:p w:rsidR="00A035F2" w:rsidRDefault="00A035F2">
      <w:pPr>
        <w:jc w:val="center"/>
        <w:rPr>
          <w:rFonts w:ascii="Arial" w:hAnsi="Arial" w:cs="Arial"/>
        </w:rPr>
      </w:pPr>
      <w:r>
        <w:rPr>
          <w:noProof/>
        </w:rPr>
        <w:pict>
          <v:oval id="_x0000_s1040" style="position:absolute;left:0;text-align:left;margin-left:170.05pt;margin-top:11.85pt;width:37.3pt;height:35.7pt;z-index:251666944">
            <v:textbox style="mso-next-textbox:#_x0000_s1040">
              <w:txbxContent>
                <w:p w:rsidR="00A035F2" w:rsidRPr="00295788" w:rsidRDefault="00A035F2" w:rsidP="0029578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1" style="position:absolute;left:0;text-align:left;margin-left:346.6pt;margin-top:11.7pt;width:41.25pt;height:35.85pt;z-index:251652608">
            <v:textbox>
              <w:txbxContent>
                <w:p w:rsidR="00A035F2" w:rsidRPr="00295788" w:rsidRDefault="00A035F2" w:rsidP="00295788">
                  <w:pPr>
                    <w:jc w:val="center"/>
                    <w:rPr>
                      <w:b/>
                      <w:bCs/>
                    </w:rPr>
                  </w:pPr>
                  <w:r w:rsidRPr="00295788">
                    <w:rPr>
                      <w:b/>
                      <w:bCs/>
                    </w:rPr>
                    <w:t>C</w:t>
                  </w:r>
                </w:p>
              </w:txbxContent>
            </v:textbox>
          </v:oval>
        </w:pict>
      </w:r>
      <w:r>
        <w:rPr>
          <w:noProof/>
        </w:rPr>
        <w:pict>
          <v:rect id="_x0000_s1042" style="position:absolute;left:0;text-align:left;margin-left:29.4pt;margin-top:7.5pt;width:46pt;height:43.95pt;z-index:251649536">
            <v:textbox>
              <w:txbxContent>
                <w:p w:rsidR="00A035F2" w:rsidRPr="006972B4" w:rsidRDefault="00A035F2" w:rsidP="006972B4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出</w:t>
                  </w:r>
                </w:p>
                <w:p w:rsidR="00A035F2" w:rsidRPr="006972B4" w:rsidRDefault="00A035F2" w:rsidP="006972B4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发</w:t>
                  </w:r>
                </w:p>
                <w:p w:rsidR="00A035F2" w:rsidRPr="006972B4" w:rsidRDefault="00A035F2" w:rsidP="006972B4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6972B4">
                    <w:rPr>
                      <w:rFonts w:cs="宋体" w:hint="eastAsia"/>
                      <w:sz w:val="18"/>
                      <w:szCs w:val="18"/>
                    </w:rPr>
                    <w:t>区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32" style="position:absolute;left:0;text-align:left;margin-left:29.7pt;margin-top:2.2pt;width:360.8pt;height:.05pt;z-index:251655680" o:connectortype="straight"/>
        </w:pict>
      </w:r>
      <w:r>
        <w:rPr>
          <w:noProof/>
        </w:rPr>
        <w:pict>
          <v:shape id="_x0000_s1044" type="#_x0000_t32" style="position:absolute;left:0;text-align:left;margin-left:29.7pt;margin-top:7.35pt;width:360.7pt;height:.05pt;z-index:251656704" o:connectortype="straight"/>
        </w:pict>
      </w:r>
    </w:p>
    <w:p w:rsidR="00A035F2" w:rsidRDefault="00A035F2">
      <w:pPr>
        <w:jc w:val="center"/>
        <w:rPr>
          <w:rFonts w:ascii="Arial" w:hAnsi="Arial" w:cs="Arial"/>
        </w:rPr>
      </w:pPr>
    </w:p>
    <w:p w:rsidR="00A035F2" w:rsidRDefault="00A035F2">
      <w:pPr>
        <w:jc w:val="center"/>
        <w:rPr>
          <w:rFonts w:ascii="Arial" w:hAnsi="Arial" w:cs="Arial"/>
        </w:rPr>
      </w:pPr>
    </w:p>
    <w:p w:rsidR="00A035F2" w:rsidRPr="002F2E86" w:rsidRDefault="00A035F2">
      <w:pPr>
        <w:jc w:val="center"/>
        <w:rPr>
          <w:rFonts w:ascii="宋体"/>
        </w:rPr>
      </w:pPr>
    </w:p>
    <w:p w:rsidR="00A035F2" w:rsidRPr="002F2E86" w:rsidRDefault="00A035F2">
      <w:pPr>
        <w:jc w:val="center"/>
        <w:rPr>
          <w:rFonts w:ascii="宋体"/>
        </w:rPr>
      </w:pPr>
      <w:r w:rsidRPr="002F2E86">
        <w:rPr>
          <w:rFonts w:ascii="宋体" w:hAnsi="宋体" w:cs="宋体" w:hint="eastAsia"/>
        </w:rPr>
        <w:t>图</w:t>
      </w:r>
      <w:r w:rsidRPr="002F2E86">
        <w:rPr>
          <w:rFonts w:ascii="宋体" w:hAnsi="宋体" w:cs="宋体"/>
        </w:rPr>
        <w:t xml:space="preserve">1 </w:t>
      </w:r>
      <w:r w:rsidRPr="002F2E86">
        <w:rPr>
          <w:rFonts w:ascii="宋体" w:hAnsi="宋体" w:cs="宋体" w:hint="eastAsia"/>
        </w:rPr>
        <w:t>测试环境示意图</w:t>
      </w:r>
    </w:p>
    <w:p w:rsidR="00A035F2" w:rsidRDefault="00A035F2" w:rsidP="0016366B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>其中，</w:t>
      </w:r>
      <w:r w:rsidRPr="0016366B">
        <w:rPr>
          <w:rFonts w:ascii="宋体" w:hAnsi="宋体" w:cs="宋体" w:hint="eastAsia"/>
          <w:sz w:val="24"/>
          <w:szCs w:val="24"/>
        </w:rPr>
        <w:t>赛场尺寸为</w:t>
      </w:r>
      <w:r w:rsidRPr="0016366B">
        <w:rPr>
          <w:rFonts w:ascii="宋体" w:hAnsi="宋体" w:cs="宋体"/>
          <w:sz w:val="24"/>
          <w:szCs w:val="24"/>
        </w:rPr>
        <w:t xml:space="preserve"> 2400mm</w:t>
      </w:r>
      <w:r w:rsidRPr="0016366B"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12</w:t>
      </w:r>
      <w:r w:rsidRPr="0016366B">
        <w:rPr>
          <w:rFonts w:ascii="宋体" w:hAnsi="宋体" w:cs="宋体"/>
          <w:sz w:val="24"/>
          <w:szCs w:val="24"/>
        </w:rPr>
        <w:t xml:space="preserve">00mm </w:t>
      </w:r>
      <w:r>
        <w:rPr>
          <w:rFonts w:ascii="宋体" w:hAnsi="宋体" w:cs="宋体" w:hint="eastAsia"/>
          <w:sz w:val="24"/>
          <w:szCs w:val="24"/>
        </w:rPr>
        <w:t>长</w:t>
      </w:r>
      <w:r w:rsidRPr="0016366B">
        <w:rPr>
          <w:rFonts w:ascii="宋体" w:hAnsi="宋体" w:cs="宋体" w:hint="eastAsia"/>
          <w:sz w:val="24"/>
          <w:szCs w:val="24"/>
        </w:rPr>
        <w:t>方形平面区域，周围设有高度为</w:t>
      </w:r>
      <w:r w:rsidRPr="0016366B">
        <w:rPr>
          <w:rFonts w:ascii="宋体" w:hAnsi="宋体" w:cs="宋体"/>
          <w:sz w:val="24"/>
          <w:szCs w:val="24"/>
        </w:rPr>
        <w:t xml:space="preserve"> 100mm </w:t>
      </w:r>
      <w:r w:rsidRPr="0016366B">
        <w:rPr>
          <w:rFonts w:ascii="宋体" w:hAnsi="宋体" w:cs="宋体" w:hint="eastAsia"/>
          <w:sz w:val="24"/>
          <w:szCs w:val="24"/>
        </w:rPr>
        <w:t>的白色围挡板，</w:t>
      </w:r>
      <w:r>
        <w:rPr>
          <w:rFonts w:ascii="宋体" w:hAnsi="宋体" w:cs="宋体" w:hint="eastAsia"/>
          <w:sz w:val="24"/>
          <w:szCs w:val="24"/>
        </w:rPr>
        <w:t>自动物料收拣装置</w:t>
      </w:r>
      <w:r w:rsidRPr="0016366B">
        <w:rPr>
          <w:rFonts w:ascii="宋体" w:hAnsi="宋体" w:cs="宋体" w:hint="eastAsia"/>
          <w:sz w:val="24"/>
          <w:szCs w:val="24"/>
        </w:rPr>
        <w:t>只能在挡板所围区域内活动。赛道地面为亚光人造板铺就而成，基色为</w:t>
      </w:r>
      <w:r>
        <w:rPr>
          <w:rFonts w:ascii="宋体" w:hAnsi="宋体" w:cs="宋体" w:hint="eastAsia"/>
          <w:sz w:val="24"/>
          <w:szCs w:val="24"/>
        </w:rPr>
        <w:t>白</w:t>
      </w:r>
      <w:r w:rsidRPr="0016366B">
        <w:rPr>
          <w:rFonts w:ascii="宋体" w:hAnsi="宋体" w:cs="宋体" w:hint="eastAsia"/>
          <w:sz w:val="24"/>
          <w:szCs w:val="24"/>
        </w:rPr>
        <w:t>色；地面施划有间隔为</w:t>
      </w:r>
      <w:r w:rsidRPr="0016366B">
        <w:rPr>
          <w:rFonts w:ascii="宋体" w:hAnsi="宋体" w:cs="宋体"/>
          <w:sz w:val="24"/>
          <w:szCs w:val="24"/>
        </w:rPr>
        <w:t xml:space="preserve"> 300mm </w:t>
      </w:r>
      <w:r w:rsidRPr="0016366B">
        <w:rPr>
          <w:rFonts w:ascii="宋体" w:hAnsi="宋体" w:cs="宋体" w:hint="eastAsia"/>
          <w:sz w:val="24"/>
          <w:szCs w:val="24"/>
        </w:rPr>
        <w:t>的黑色方格线，经线为线宽</w:t>
      </w:r>
      <w:r w:rsidRPr="0016366B">
        <w:rPr>
          <w:rFonts w:ascii="宋体" w:hAnsi="宋体" w:cs="宋体"/>
          <w:sz w:val="24"/>
          <w:szCs w:val="24"/>
        </w:rPr>
        <w:t xml:space="preserve"> 20mm </w:t>
      </w:r>
      <w:r w:rsidRPr="0016366B">
        <w:rPr>
          <w:rFonts w:ascii="宋体" w:hAnsi="宋体" w:cs="宋体" w:hint="eastAsia"/>
          <w:sz w:val="24"/>
          <w:szCs w:val="24"/>
        </w:rPr>
        <w:t>的单线，纬线线宽为</w:t>
      </w:r>
      <w:r w:rsidRPr="0016366B">
        <w:rPr>
          <w:rFonts w:ascii="宋体" w:hAnsi="宋体" w:cs="宋体"/>
          <w:sz w:val="24"/>
          <w:szCs w:val="24"/>
        </w:rPr>
        <w:t xml:space="preserve"> 15+10</w:t>
      </w:r>
      <w:r w:rsidRPr="0016366B">
        <w:rPr>
          <w:rFonts w:ascii="宋体" w:hAnsi="宋体" w:cs="宋体" w:hint="eastAsia"/>
          <w:sz w:val="24"/>
          <w:szCs w:val="24"/>
        </w:rPr>
        <w:t>（间隔）</w:t>
      </w:r>
      <w:r w:rsidRPr="0016366B">
        <w:rPr>
          <w:rFonts w:ascii="宋体" w:hAnsi="宋体" w:cs="宋体"/>
          <w:sz w:val="24"/>
          <w:szCs w:val="24"/>
        </w:rPr>
        <w:t xml:space="preserve">+15mm </w:t>
      </w:r>
      <w:r w:rsidRPr="0016366B">
        <w:rPr>
          <w:rFonts w:ascii="宋体" w:hAnsi="宋体" w:cs="宋体" w:hint="eastAsia"/>
          <w:sz w:val="24"/>
          <w:szCs w:val="24"/>
        </w:rPr>
        <w:t>的双线，可用于</w:t>
      </w:r>
      <w:r>
        <w:rPr>
          <w:rFonts w:ascii="宋体" w:hAnsi="宋体" w:cs="宋体" w:hint="eastAsia"/>
          <w:sz w:val="24"/>
          <w:szCs w:val="24"/>
        </w:rPr>
        <w:t>自动物料收拣装置行走的地面坐标位置判断。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为四个直径介于</w:t>
      </w:r>
      <w:r>
        <w:rPr>
          <w:rFonts w:ascii="宋体" w:hAnsi="宋体" w:cs="宋体"/>
          <w:sz w:val="24"/>
          <w:szCs w:val="24"/>
        </w:rPr>
        <w:t xml:space="preserve"> 200mm—280mm </w:t>
      </w:r>
      <w:r>
        <w:rPr>
          <w:rFonts w:ascii="宋体" w:hAnsi="宋体" w:cs="宋体" w:hint="eastAsia"/>
          <w:sz w:val="24"/>
          <w:szCs w:val="24"/>
        </w:rPr>
        <w:t>高度不大于</w:t>
      </w:r>
      <w:r>
        <w:rPr>
          <w:rFonts w:ascii="宋体" w:hAnsi="宋体" w:cs="宋体"/>
          <w:sz w:val="24"/>
          <w:szCs w:val="24"/>
        </w:rPr>
        <w:t xml:space="preserve"> 150mm </w:t>
      </w:r>
      <w:r>
        <w:rPr>
          <w:rFonts w:ascii="宋体" w:hAnsi="宋体" w:cs="宋体" w:hint="eastAsia"/>
          <w:sz w:val="24"/>
          <w:szCs w:val="24"/>
        </w:rPr>
        <w:t>的圆盆形容器。物料使用直径不大于</w:t>
      </w:r>
      <w:r>
        <w:rPr>
          <w:rFonts w:ascii="宋体" w:hAnsi="宋体" w:cs="宋体"/>
          <w:sz w:val="24"/>
          <w:szCs w:val="24"/>
        </w:rPr>
        <w:t xml:space="preserve"> 40mm </w:t>
      </w:r>
      <w:r>
        <w:rPr>
          <w:rFonts w:ascii="宋体" w:hAnsi="宋体" w:cs="宋体" w:hint="eastAsia"/>
          <w:sz w:val="24"/>
          <w:szCs w:val="24"/>
        </w:rPr>
        <w:t>重量不大于</w:t>
      </w:r>
      <w:r>
        <w:rPr>
          <w:rFonts w:ascii="宋体" w:hAnsi="宋体" w:cs="宋体"/>
          <w:sz w:val="24"/>
          <w:szCs w:val="24"/>
        </w:rPr>
        <w:t xml:space="preserve">100g </w:t>
      </w:r>
      <w:r>
        <w:rPr>
          <w:rFonts w:ascii="宋体" w:hAnsi="宋体" w:cs="宋体" w:hint="eastAsia"/>
          <w:sz w:val="24"/>
          <w:szCs w:val="24"/>
        </w:rPr>
        <w:t>的白色、橙色、多彩圆球模拟。</w:t>
      </w:r>
    </w:p>
    <w:p w:rsidR="00A035F2" w:rsidRDefault="00A035F2">
      <w:pPr>
        <w:spacing w:line="400" w:lineRule="exact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宋体" w:cs="宋体" w:hint="eastAsia"/>
          <w:b/>
          <w:bCs/>
          <w:sz w:val="28"/>
          <w:szCs w:val="28"/>
        </w:rPr>
        <w:t>二、要求</w:t>
      </w:r>
    </w:p>
    <w:p w:rsidR="00A035F2" w:rsidRDefault="00A035F2">
      <w:pPr>
        <w:spacing w:line="400" w:lineRule="exac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ab/>
        <w:t>1</w:t>
      </w:r>
      <w:r>
        <w:rPr>
          <w:rFonts w:ascii="Arial" w:hAnsi="宋体" w:cs="宋体" w:hint="eastAsia"/>
          <w:b/>
          <w:bCs/>
          <w:sz w:val="24"/>
          <w:szCs w:val="24"/>
        </w:rPr>
        <w:t>．基本要求</w:t>
      </w:r>
    </w:p>
    <w:p w:rsidR="00A035F2" w:rsidRDefault="00A035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设计并制作自动物料收拣装置，该装置在启动后能从出发区开始自动运行。</w:t>
      </w:r>
    </w:p>
    <w:p w:rsidR="00A035F2" w:rsidRDefault="00A035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⑵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装置能够从</w:t>
      </w:r>
      <w:r>
        <w:rPr>
          <w:rFonts w:ascii="Arial" w:cs="Arial"/>
          <w:sz w:val="24"/>
          <w:szCs w:val="24"/>
        </w:rPr>
        <w:t>A</w:t>
      </w:r>
      <w:r>
        <w:rPr>
          <w:rFonts w:ascii="Arial" w:cs="宋体" w:hint="eastAsia"/>
          <w:sz w:val="24"/>
          <w:szCs w:val="24"/>
        </w:rPr>
        <w:t>容器中主动获取物料。</w:t>
      </w:r>
    </w:p>
    <w:p w:rsidR="00A035F2" w:rsidRDefault="00A035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⑶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装置能够从</w:t>
      </w:r>
      <w:r>
        <w:rPr>
          <w:rFonts w:ascii="Arial" w:cs="Arial"/>
          <w:sz w:val="24"/>
          <w:szCs w:val="24"/>
        </w:rPr>
        <w:t>A</w:t>
      </w:r>
      <w:r>
        <w:rPr>
          <w:rFonts w:ascii="Arial" w:cs="宋体" w:hint="eastAsia"/>
          <w:sz w:val="24"/>
          <w:szCs w:val="24"/>
        </w:rPr>
        <w:t>容器获取</w:t>
      </w:r>
      <w:r>
        <w:rPr>
          <w:rFonts w:ascii="Arial" w:cs="Arial"/>
          <w:sz w:val="24"/>
          <w:szCs w:val="24"/>
        </w:rPr>
        <w:t>5</w:t>
      </w:r>
      <w:r>
        <w:rPr>
          <w:rFonts w:ascii="Arial" w:cs="宋体" w:hint="eastAsia"/>
          <w:sz w:val="24"/>
          <w:szCs w:val="24"/>
        </w:rPr>
        <w:t>个物料并运送至</w:t>
      </w:r>
      <w:r>
        <w:rPr>
          <w:rFonts w:ascii="Arial" w:cs="Arial"/>
          <w:sz w:val="24"/>
          <w:szCs w:val="24"/>
        </w:rPr>
        <w:t>B</w:t>
      </w:r>
      <w:r>
        <w:rPr>
          <w:rFonts w:ascii="Arial" w:cs="宋体" w:hint="eastAsia"/>
          <w:sz w:val="24"/>
          <w:szCs w:val="24"/>
        </w:rPr>
        <w:t>容器，在运送过程中显示已运送的物料个数及运行时间，计时误差绝对值应不大于</w:t>
      </w:r>
      <w:r>
        <w:rPr>
          <w:rFonts w:ascii="Arial" w:cs="Arial"/>
          <w:sz w:val="24"/>
          <w:szCs w:val="24"/>
        </w:rPr>
        <w:t>2s</w:t>
      </w:r>
      <w:r>
        <w:rPr>
          <w:rFonts w:ascii="Arial" w:cs="宋体" w:hint="eastAsia"/>
          <w:sz w:val="24"/>
          <w:szCs w:val="24"/>
        </w:rPr>
        <w:t>。</w:t>
      </w:r>
    </w:p>
    <w:p w:rsidR="00A035F2" w:rsidRDefault="00A035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装置能够从</w:t>
      </w:r>
      <w:r>
        <w:rPr>
          <w:rFonts w:ascii="Arial" w:cs="Arial"/>
          <w:sz w:val="24"/>
          <w:szCs w:val="24"/>
        </w:rPr>
        <w:t>A</w:t>
      </w:r>
      <w:r>
        <w:rPr>
          <w:rFonts w:ascii="Arial" w:cs="宋体" w:hint="eastAsia"/>
          <w:sz w:val="24"/>
          <w:szCs w:val="24"/>
        </w:rPr>
        <w:t>容器获取</w:t>
      </w:r>
      <w:r>
        <w:rPr>
          <w:rFonts w:ascii="Arial" w:cs="Arial"/>
          <w:sz w:val="24"/>
          <w:szCs w:val="24"/>
        </w:rPr>
        <w:t>5</w:t>
      </w:r>
      <w:r>
        <w:rPr>
          <w:rFonts w:ascii="Arial" w:cs="宋体" w:hint="eastAsia"/>
          <w:sz w:val="24"/>
          <w:szCs w:val="24"/>
        </w:rPr>
        <w:t>个物料并运送至</w:t>
      </w:r>
      <w:r>
        <w:rPr>
          <w:rFonts w:ascii="Arial" w:cs="Arial"/>
          <w:sz w:val="24"/>
          <w:szCs w:val="24"/>
        </w:rPr>
        <w:t>D</w:t>
      </w:r>
      <w:r>
        <w:rPr>
          <w:rFonts w:ascii="Arial" w:cs="宋体" w:hint="eastAsia"/>
          <w:sz w:val="24"/>
          <w:szCs w:val="24"/>
        </w:rPr>
        <w:t>容器，并在运送过程中显示已运送的物料个数及运行时间，计时误差绝对值应不大于</w:t>
      </w:r>
      <w:r>
        <w:rPr>
          <w:rFonts w:ascii="Arial" w:cs="Arial"/>
          <w:sz w:val="24"/>
          <w:szCs w:val="24"/>
        </w:rPr>
        <w:t>2s</w:t>
      </w:r>
      <w:r>
        <w:rPr>
          <w:rFonts w:ascii="Arial" w:cs="宋体" w:hint="eastAsia"/>
          <w:sz w:val="24"/>
          <w:szCs w:val="24"/>
        </w:rPr>
        <w:t>。</w:t>
      </w:r>
    </w:p>
    <w:p w:rsidR="00A035F2" w:rsidRDefault="00A035F2">
      <w:pPr>
        <w:spacing w:line="40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宋体" w:cs="宋体" w:hint="eastAsia"/>
          <w:b/>
          <w:bCs/>
          <w:sz w:val="24"/>
          <w:szCs w:val="24"/>
        </w:rPr>
        <w:t>．发挥部分</w:t>
      </w:r>
    </w:p>
    <w:p w:rsidR="00A035F2" w:rsidRDefault="00A035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装置自带设定组件，通过设定组件</w:t>
      </w:r>
      <w:r>
        <w:rPr>
          <w:rFonts w:ascii="Arial" w:hAnsi="Arial" w:cs="宋体" w:hint="eastAsia"/>
          <w:sz w:val="24"/>
          <w:szCs w:val="24"/>
        </w:rPr>
        <w:t>设定</w:t>
      </w:r>
      <w:r>
        <w:rPr>
          <w:rFonts w:ascii="Arial" w:cs="宋体" w:hint="eastAsia"/>
          <w:sz w:val="24"/>
          <w:szCs w:val="24"/>
        </w:rPr>
        <w:t>不同颜色物料的送达容器，通过显示组件能够持续显示设定结果。</w:t>
      </w:r>
    </w:p>
    <w:p w:rsidR="00A035F2" w:rsidRDefault="00A035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⑵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宋体" w:hint="eastAsia"/>
          <w:sz w:val="24"/>
          <w:szCs w:val="24"/>
        </w:rPr>
        <w:t>在</w:t>
      </w:r>
      <w:r>
        <w:rPr>
          <w:rFonts w:ascii="Arial" w:cs="Arial"/>
          <w:sz w:val="24"/>
          <w:szCs w:val="24"/>
        </w:rPr>
        <w:t>A</w:t>
      </w:r>
      <w:r>
        <w:rPr>
          <w:rFonts w:ascii="Arial" w:cs="宋体" w:hint="eastAsia"/>
          <w:sz w:val="24"/>
          <w:szCs w:val="24"/>
        </w:rPr>
        <w:t>容器中放置单一颜色物料，装置获取</w:t>
      </w:r>
      <w:r>
        <w:rPr>
          <w:rFonts w:ascii="Arial" w:cs="Arial"/>
          <w:sz w:val="24"/>
          <w:szCs w:val="24"/>
        </w:rPr>
        <w:t>5</w:t>
      </w:r>
      <w:r>
        <w:rPr>
          <w:rFonts w:ascii="Arial" w:cs="宋体" w:hint="eastAsia"/>
          <w:sz w:val="24"/>
          <w:szCs w:val="24"/>
        </w:rPr>
        <w:t>个物料，根据物料颜色和设定情况送至指定容器，并在运送过程中显示已运送的物料个数及运行时间，计时误差绝对值应不大于</w:t>
      </w:r>
      <w:r>
        <w:rPr>
          <w:rFonts w:ascii="Arial" w:cs="Arial"/>
          <w:sz w:val="24"/>
          <w:szCs w:val="24"/>
        </w:rPr>
        <w:t>2s</w:t>
      </w:r>
      <w:r>
        <w:rPr>
          <w:rFonts w:ascii="Arial" w:cs="宋体" w:hint="eastAsia"/>
          <w:sz w:val="24"/>
          <w:szCs w:val="24"/>
        </w:rPr>
        <w:t>。</w:t>
      </w:r>
    </w:p>
    <w:p w:rsidR="00A035F2" w:rsidRDefault="00A035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⑶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在</w:t>
      </w:r>
      <w:r>
        <w:rPr>
          <w:rFonts w:ascii="Arial" w:cs="Arial"/>
          <w:sz w:val="24"/>
          <w:szCs w:val="24"/>
        </w:rPr>
        <w:t>A</w:t>
      </w:r>
      <w:r>
        <w:rPr>
          <w:rFonts w:ascii="Arial" w:cs="宋体" w:hint="eastAsia"/>
          <w:sz w:val="24"/>
          <w:szCs w:val="24"/>
        </w:rPr>
        <w:t>容器中放置三种颜色物料，装置获取</w:t>
      </w:r>
      <w:r>
        <w:rPr>
          <w:rFonts w:ascii="Arial" w:cs="Arial"/>
          <w:sz w:val="24"/>
          <w:szCs w:val="24"/>
        </w:rPr>
        <w:t>10</w:t>
      </w:r>
      <w:r>
        <w:rPr>
          <w:rFonts w:ascii="Arial" w:cs="宋体" w:hint="eastAsia"/>
          <w:sz w:val="24"/>
          <w:szCs w:val="24"/>
        </w:rPr>
        <w:t>个物料，根据物料颜色及设定送至指定容器，并在运送过程中显示已运送到各个容器的物料个数及运行时间，计时误差绝对值应不大于</w:t>
      </w:r>
      <w:r>
        <w:rPr>
          <w:rFonts w:ascii="Arial" w:cs="Arial"/>
          <w:sz w:val="24"/>
          <w:szCs w:val="24"/>
        </w:rPr>
        <w:t>2s</w:t>
      </w:r>
      <w:r>
        <w:rPr>
          <w:rFonts w:ascii="Arial" w:cs="宋体" w:hint="eastAsia"/>
          <w:sz w:val="24"/>
          <w:szCs w:val="24"/>
        </w:rPr>
        <w:t>。</w:t>
      </w:r>
      <w:bookmarkStart w:id="0" w:name="_GoBack"/>
      <w:bookmarkEnd w:id="0"/>
    </w:p>
    <w:p w:rsidR="00A035F2" w:rsidRDefault="00A035F2">
      <w:pPr>
        <w:spacing w:line="400" w:lineRule="exact"/>
        <w:jc w:val="lef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其它创新。</w:t>
      </w:r>
    </w:p>
    <w:p w:rsidR="00A035F2" w:rsidRDefault="00A035F2" w:rsidP="002F2E86">
      <w:pPr>
        <w:spacing w:line="30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cs="宋体" w:hint="eastAsia"/>
          <w:b/>
          <w:bCs/>
          <w:sz w:val="28"/>
          <w:szCs w:val="28"/>
        </w:rPr>
        <w:t>三、</w:t>
      </w:r>
      <w:r>
        <w:rPr>
          <w:rFonts w:ascii="Arial" w:hAnsi="宋体" w:cs="宋体" w:hint="eastAsia"/>
          <w:b/>
          <w:bCs/>
          <w:sz w:val="28"/>
          <w:szCs w:val="28"/>
        </w:rPr>
        <w:t>说明</w:t>
      </w:r>
    </w:p>
    <w:p w:rsidR="00A035F2" w:rsidRDefault="00A035F2" w:rsidP="002F2E86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 </w:t>
      </w:r>
      <w:r>
        <w:rPr>
          <w:rFonts w:ascii="Arial" w:hAnsi="Arial" w:cs="宋体" w:hint="eastAsia"/>
          <w:color w:val="000000"/>
          <w:sz w:val="24"/>
          <w:szCs w:val="24"/>
        </w:rPr>
        <w:t>在运行过程中，装置必须自动运行，不允许有任何人为干预，不允许有任何形式的遥控。</w:t>
      </w:r>
    </w:p>
    <w:p w:rsidR="00A035F2" w:rsidRDefault="00A035F2" w:rsidP="002F2E86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 xml:space="preserve">2. </w:t>
      </w:r>
      <w:r>
        <w:rPr>
          <w:rFonts w:ascii="Arial" w:hAnsi="Arial" w:cs="宋体" w:hint="eastAsia"/>
          <w:color w:val="000000"/>
          <w:sz w:val="24"/>
          <w:szCs w:val="24"/>
        </w:rPr>
        <w:t>物料采用乒乓球或其它直径、质量相当的球体模拟。</w:t>
      </w:r>
    </w:p>
    <w:p w:rsidR="00A035F2" w:rsidRDefault="00A035F2" w:rsidP="002F2E86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宋体" w:hint="eastAsia"/>
          <w:sz w:val="24"/>
          <w:szCs w:val="24"/>
        </w:rPr>
        <w:t>计时采用</w:t>
      </w:r>
      <w:r>
        <w:rPr>
          <w:rFonts w:ascii="Arial" w:hAnsi="Arial" w:cs="Arial"/>
          <w:sz w:val="24"/>
          <w:szCs w:val="24"/>
        </w:rPr>
        <w:t>Android</w:t>
      </w:r>
      <w:r>
        <w:rPr>
          <w:rFonts w:ascii="Arial" w:hAnsi="Arial" w:cs="宋体" w:hint="eastAsia"/>
          <w:sz w:val="24"/>
          <w:szCs w:val="24"/>
        </w:rPr>
        <w:t>系统手机自带的计时器。</w:t>
      </w:r>
    </w:p>
    <w:p w:rsidR="00A035F2" w:rsidRDefault="00A035F2" w:rsidP="002F2E86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4. </w:t>
      </w:r>
      <w:r>
        <w:rPr>
          <w:rFonts w:ascii="Arial" w:hAnsi="Arial" w:cs="宋体" w:hint="eastAsia"/>
          <w:sz w:val="24"/>
          <w:szCs w:val="24"/>
        </w:rPr>
        <w:t>禁止使用成品套件搭建机器人。</w:t>
      </w:r>
    </w:p>
    <w:p w:rsidR="00A035F2" w:rsidRDefault="00A035F2" w:rsidP="002F2E8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5. </w:t>
      </w:r>
      <w:r>
        <w:rPr>
          <w:rFonts w:ascii="Arial" w:hAnsi="Arial" w:cs="宋体" w:hint="eastAsia"/>
          <w:sz w:val="24"/>
          <w:szCs w:val="24"/>
        </w:rPr>
        <w:t>每次运送物料数量不限。</w:t>
      </w:r>
    </w:p>
    <w:p w:rsidR="00A035F2" w:rsidRPr="002F2E86" w:rsidRDefault="00A035F2" w:rsidP="002F2E86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宋体" w:cs="宋体" w:hint="eastAsia"/>
          <w:b/>
          <w:bCs/>
          <w:sz w:val="28"/>
          <w:szCs w:val="28"/>
        </w:rPr>
        <w:t>四、</w:t>
      </w:r>
      <w:r>
        <w:rPr>
          <w:rFonts w:ascii="Arial" w:cs="宋体" w:hint="eastAsia"/>
          <w:b/>
          <w:bCs/>
          <w:sz w:val="28"/>
          <w:szCs w:val="28"/>
        </w:rPr>
        <w:t>评分标准</w:t>
      </w:r>
    </w:p>
    <w:tbl>
      <w:tblPr>
        <w:tblW w:w="9108" w:type="dxa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88"/>
        <w:gridCol w:w="7200"/>
        <w:gridCol w:w="720"/>
      </w:tblGrid>
      <w:tr w:rsidR="00A035F2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项目</w:t>
            </w:r>
          </w:p>
        </w:tc>
        <w:tc>
          <w:tcPr>
            <w:tcW w:w="720" w:type="dxa"/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满分</w:t>
            </w:r>
          </w:p>
        </w:tc>
      </w:tr>
      <w:tr w:rsidR="00A035F2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基本要求</w:t>
            </w:r>
          </w:p>
        </w:tc>
        <w:tc>
          <w:tcPr>
            <w:tcW w:w="7200" w:type="dxa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设计报告。要求有封面、方案论证、系统结构图、功能模块的电路设计、软件流程图；必要调试说明、作品实现的技术指标、元器件清单及价格表；电路原理图要用</w:t>
            </w:r>
            <w:r>
              <w:rPr>
                <w:rFonts w:ascii="Arial" w:hAnsi="Arial" w:cs="Arial"/>
              </w:rPr>
              <w:t>Protel</w:t>
            </w:r>
            <w:r>
              <w:rPr>
                <w:rFonts w:ascii="Arial" w:hAnsi="宋体" w:cs="宋体" w:hint="eastAsia"/>
              </w:rPr>
              <w:t>软件绘制。字数控制在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宋体" w:cs="宋体" w:hint="eastAsia"/>
              </w:rPr>
              <w:t>页之内。</w:t>
            </w:r>
          </w:p>
        </w:tc>
        <w:tc>
          <w:tcPr>
            <w:tcW w:w="720" w:type="dxa"/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A035F2">
        <w:trPr>
          <w:trHeight w:val="525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035F2">
        <w:trPr>
          <w:trHeight w:val="492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035F2">
        <w:trPr>
          <w:trHeight w:val="310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A035F2" w:rsidRDefault="00A035F2" w:rsidP="0096435A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A035F2">
        <w:trPr>
          <w:trHeight w:val="453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035F2" w:rsidRDefault="00A035F2" w:rsidP="0096435A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A035F2">
        <w:trPr>
          <w:trHeight w:val="468"/>
        </w:trPr>
        <w:tc>
          <w:tcPr>
            <w:tcW w:w="1188" w:type="dxa"/>
            <w:vMerge w:val="restart"/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发挥部分</w:t>
            </w:r>
          </w:p>
        </w:tc>
        <w:tc>
          <w:tcPr>
            <w:tcW w:w="7200" w:type="dxa"/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035F2">
        <w:trPr>
          <w:trHeight w:val="468"/>
        </w:trPr>
        <w:tc>
          <w:tcPr>
            <w:tcW w:w="1188" w:type="dxa"/>
            <w:vMerge/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A035F2">
        <w:trPr>
          <w:trHeight w:val="468"/>
        </w:trPr>
        <w:tc>
          <w:tcPr>
            <w:tcW w:w="1188" w:type="dxa"/>
            <w:vMerge/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035F2" w:rsidRDefault="00A035F2" w:rsidP="00DA463B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A035F2">
        <w:trPr>
          <w:trHeight w:val="468"/>
        </w:trPr>
        <w:tc>
          <w:tcPr>
            <w:tcW w:w="1188" w:type="dxa"/>
            <w:vMerge/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035F2" w:rsidRDefault="00A035F2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035F2" w:rsidRDefault="00A035F2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035F2">
        <w:trPr>
          <w:trHeight w:val="468"/>
        </w:trPr>
        <w:tc>
          <w:tcPr>
            <w:tcW w:w="1188" w:type="dxa"/>
          </w:tcPr>
          <w:p w:rsidR="00A035F2" w:rsidRDefault="00A03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总分</w:t>
            </w:r>
          </w:p>
        </w:tc>
        <w:tc>
          <w:tcPr>
            <w:tcW w:w="7200" w:type="dxa"/>
          </w:tcPr>
          <w:p w:rsidR="00A035F2" w:rsidRDefault="00A035F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:rsidR="00A035F2" w:rsidRDefault="00A035F2" w:rsidP="001C5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</w:tr>
    </w:tbl>
    <w:p w:rsidR="00A035F2" w:rsidRDefault="00A035F2">
      <w:pPr>
        <w:jc w:val="left"/>
        <w:rPr>
          <w:rFonts w:ascii="Arial" w:hAnsi="Arial" w:cs="Arial"/>
          <w:sz w:val="24"/>
          <w:szCs w:val="24"/>
        </w:rPr>
      </w:pPr>
    </w:p>
    <w:sectPr w:rsidR="00A035F2" w:rsidSect="00162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5F2" w:rsidRDefault="00A035F2" w:rsidP="00364E37">
      <w:r>
        <w:separator/>
      </w:r>
    </w:p>
  </w:endnote>
  <w:endnote w:type="continuationSeparator" w:id="1">
    <w:p w:rsidR="00A035F2" w:rsidRDefault="00A035F2" w:rsidP="0036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5F2" w:rsidRDefault="00A035F2" w:rsidP="00364E37">
      <w:r>
        <w:separator/>
      </w:r>
    </w:p>
  </w:footnote>
  <w:footnote w:type="continuationSeparator" w:id="1">
    <w:p w:rsidR="00A035F2" w:rsidRDefault="00A035F2" w:rsidP="0036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1F861"/>
    <w:multiLevelType w:val="singleLevel"/>
    <w:tmpl w:val="58F1F861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C3F"/>
    <w:rsid w:val="00007D84"/>
    <w:rsid w:val="00024427"/>
    <w:rsid w:val="00045E69"/>
    <w:rsid w:val="00050075"/>
    <w:rsid w:val="000500BF"/>
    <w:rsid w:val="00052CC9"/>
    <w:rsid w:val="00085242"/>
    <w:rsid w:val="000860AB"/>
    <w:rsid w:val="000F0A24"/>
    <w:rsid w:val="001104FB"/>
    <w:rsid w:val="001335F8"/>
    <w:rsid w:val="00162A72"/>
    <w:rsid w:val="0016366B"/>
    <w:rsid w:val="001730FA"/>
    <w:rsid w:val="001737C3"/>
    <w:rsid w:val="001B1B65"/>
    <w:rsid w:val="001B2BCF"/>
    <w:rsid w:val="001C5C39"/>
    <w:rsid w:val="001D7E8B"/>
    <w:rsid w:val="00205BA4"/>
    <w:rsid w:val="002151AF"/>
    <w:rsid w:val="00295788"/>
    <w:rsid w:val="00295E39"/>
    <w:rsid w:val="002A3CCD"/>
    <w:rsid w:val="002B04AC"/>
    <w:rsid w:val="002B0BF9"/>
    <w:rsid w:val="002B47F6"/>
    <w:rsid w:val="002C4FD3"/>
    <w:rsid w:val="002D6620"/>
    <w:rsid w:val="002F2E86"/>
    <w:rsid w:val="00326F2C"/>
    <w:rsid w:val="003344D2"/>
    <w:rsid w:val="00344364"/>
    <w:rsid w:val="00351C6E"/>
    <w:rsid w:val="00364E37"/>
    <w:rsid w:val="00365666"/>
    <w:rsid w:val="003726D3"/>
    <w:rsid w:val="00377A3F"/>
    <w:rsid w:val="00381346"/>
    <w:rsid w:val="003A10A1"/>
    <w:rsid w:val="003D4599"/>
    <w:rsid w:val="003E1200"/>
    <w:rsid w:val="003E20C5"/>
    <w:rsid w:val="0040555E"/>
    <w:rsid w:val="00410E09"/>
    <w:rsid w:val="00420053"/>
    <w:rsid w:val="00426475"/>
    <w:rsid w:val="00441618"/>
    <w:rsid w:val="004558CA"/>
    <w:rsid w:val="00456905"/>
    <w:rsid w:val="00463213"/>
    <w:rsid w:val="00467846"/>
    <w:rsid w:val="00470A46"/>
    <w:rsid w:val="004714F2"/>
    <w:rsid w:val="00485A9D"/>
    <w:rsid w:val="00485FDE"/>
    <w:rsid w:val="004D43A2"/>
    <w:rsid w:val="004E7AF5"/>
    <w:rsid w:val="005038D9"/>
    <w:rsid w:val="00507FE8"/>
    <w:rsid w:val="00512C22"/>
    <w:rsid w:val="005214A4"/>
    <w:rsid w:val="00554712"/>
    <w:rsid w:val="00555926"/>
    <w:rsid w:val="00557FC5"/>
    <w:rsid w:val="00573760"/>
    <w:rsid w:val="0059608C"/>
    <w:rsid w:val="005B1D23"/>
    <w:rsid w:val="005B1E88"/>
    <w:rsid w:val="005C7EF4"/>
    <w:rsid w:val="005D168E"/>
    <w:rsid w:val="005D5225"/>
    <w:rsid w:val="005D70F5"/>
    <w:rsid w:val="00606F3C"/>
    <w:rsid w:val="00607238"/>
    <w:rsid w:val="00613B80"/>
    <w:rsid w:val="00617AA6"/>
    <w:rsid w:val="00620084"/>
    <w:rsid w:val="006228F0"/>
    <w:rsid w:val="0063010D"/>
    <w:rsid w:val="00635F82"/>
    <w:rsid w:val="00646549"/>
    <w:rsid w:val="00663EC1"/>
    <w:rsid w:val="00665CCA"/>
    <w:rsid w:val="00681291"/>
    <w:rsid w:val="006914D9"/>
    <w:rsid w:val="00695D8D"/>
    <w:rsid w:val="006972B4"/>
    <w:rsid w:val="006A4647"/>
    <w:rsid w:val="006A6FF8"/>
    <w:rsid w:val="006C7316"/>
    <w:rsid w:val="006D4A23"/>
    <w:rsid w:val="006F53BA"/>
    <w:rsid w:val="00701A61"/>
    <w:rsid w:val="0071274F"/>
    <w:rsid w:val="00750E90"/>
    <w:rsid w:val="007611FB"/>
    <w:rsid w:val="00793361"/>
    <w:rsid w:val="00797DF3"/>
    <w:rsid w:val="007A0708"/>
    <w:rsid w:val="007D4337"/>
    <w:rsid w:val="007D4B27"/>
    <w:rsid w:val="007D7302"/>
    <w:rsid w:val="007E5C55"/>
    <w:rsid w:val="007F2593"/>
    <w:rsid w:val="007F72D4"/>
    <w:rsid w:val="0081760D"/>
    <w:rsid w:val="00825A82"/>
    <w:rsid w:val="00835DB6"/>
    <w:rsid w:val="008438E7"/>
    <w:rsid w:val="00846130"/>
    <w:rsid w:val="008550C2"/>
    <w:rsid w:val="00863447"/>
    <w:rsid w:val="0088379A"/>
    <w:rsid w:val="008B0D90"/>
    <w:rsid w:val="008C3D0F"/>
    <w:rsid w:val="008D577E"/>
    <w:rsid w:val="00921345"/>
    <w:rsid w:val="00923133"/>
    <w:rsid w:val="0094102A"/>
    <w:rsid w:val="00955013"/>
    <w:rsid w:val="0096270E"/>
    <w:rsid w:val="0096435A"/>
    <w:rsid w:val="009838AB"/>
    <w:rsid w:val="00985603"/>
    <w:rsid w:val="00992DAD"/>
    <w:rsid w:val="009A4DA4"/>
    <w:rsid w:val="009A4EDA"/>
    <w:rsid w:val="009B271B"/>
    <w:rsid w:val="009E0349"/>
    <w:rsid w:val="009E0F3C"/>
    <w:rsid w:val="009E283A"/>
    <w:rsid w:val="00A035F2"/>
    <w:rsid w:val="00A10EDC"/>
    <w:rsid w:val="00A60017"/>
    <w:rsid w:val="00A706CE"/>
    <w:rsid w:val="00A824C6"/>
    <w:rsid w:val="00A832C8"/>
    <w:rsid w:val="00AA1A48"/>
    <w:rsid w:val="00AA1F64"/>
    <w:rsid w:val="00AA3BED"/>
    <w:rsid w:val="00AA3C05"/>
    <w:rsid w:val="00AA496C"/>
    <w:rsid w:val="00AA6FDA"/>
    <w:rsid w:val="00AC3A42"/>
    <w:rsid w:val="00AF1C09"/>
    <w:rsid w:val="00AF4770"/>
    <w:rsid w:val="00B00E24"/>
    <w:rsid w:val="00B15A3C"/>
    <w:rsid w:val="00B23394"/>
    <w:rsid w:val="00B27C3F"/>
    <w:rsid w:val="00B479D2"/>
    <w:rsid w:val="00B51E01"/>
    <w:rsid w:val="00B66A82"/>
    <w:rsid w:val="00B81317"/>
    <w:rsid w:val="00B911F4"/>
    <w:rsid w:val="00BB2787"/>
    <w:rsid w:val="00BB3D15"/>
    <w:rsid w:val="00BB3D77"/>
    <w:rsid w:val="00BB4BAC"/>
    <w:rsid w:val="00BD2A0C"/>
    <w:rsid w:val="00BD4F4D"/>
    <w:rsid w:val="00BE2AF9"/>
    <w:rsid w:val="00BF44FB"/>
    <w:rsid w:val="00C10726"/>
    <w:rsid w:val="00C178B3"/>
    <w:rsid w:val="00C56C4E"/>
    <w:rsid w:val="00C57112"/>
    <w:rsid w:val="00C65C94"/>
    <w:rsid w:val="00C83516"/>
    <w:rsid w:val="00CB01AC"/>
    <w:rsid w:val="00CC1AC2"/>
    <w:rsid w:val="00CD3C53"/>
    <w:rsid w:val="00CE0EA3"/>
    <w:rsid w:val="00CE5A42"/>
    <w:rsid w:val="00D0377D"/>
    <w:rsid w:val="00D13527"/>
    <w:rsid w:val="00D30DD8"/>
    <w:rsid w:val="00D43FBA"/>
    <w:rsid w:val="00D52B69"/>
    <w:rsid w:val="00D5776C"/>
    <w:rsid w:val="00D60D39"/>
    <w:rsid w:val="00D67A1A"/>
    <w:rsid w:val="00D8584F"/>
    <w:rsid w:val="00D94CFD"/>
    <w:rsid w:val="00DA463B"/>
    <w:rsid w:val="00DA5104"/>
    <w:rsid w:val="00DB2C49"/>
    <w:rsid w:val="00DC1539"/>
    <w:rsid w:val="00DE330A"/>
    <w:rsid w:val="00DE7E04"/>
    <w:rsid w:val="00DF13D4"/>
    <w:rsid w:val="00DF6C8E"/>
    <w:rsid w:val="00E04655"/>
    <w:rsid w:val="00E06D67"/>
    <w:rsid w:val="00E20A2B"/>
    <w:rsid w:val="00E44F4A"/>
    <w:rsid w:val="00E80A7A"/>
    <w:rsid w:val="00E853A1"/>
    <w:rsid w:val="00E878D7"/>
    <w:rsid w:val="00E90CD3"/>
    <w:rsid w:val="00EA6617"/>
    <w:rsid w:val="00EB676B"/>
    <w:rsid w:val="00EE2630"/>
    <w:rsid w:val="00EF4236"/>
    <w:rsid w:val="00F03840"/>
    <w:rsid w:val="00F40E01"/>
    <w:rsid w:val="00F53982"/>
    <w:rsid w:val="00F57CA7"/>
    <w:rsid w:val="00F74BCF"/>
    <w:rsid w:val="00F9282F"/>
    <w:rsid w:val="00F966FA"/>
    <w:rsid w:val="00FA5AA8"/>
    <w:rsid w:val="00FD3FA0"/>
    <w:rsid w:val="00FE1458"/>
    <w:rsid w:val="00FE7CA6"/>
    <w:rsid w:val="00FF6EF3"/>
    <w:rsid w:val="172A52C9"/>
    <w:rsid w:val="6AF57671"/>
    <w:rsid w:val="6BBB7313"/>
    <w:rsid w:val="7AB91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A72"/>
    <w:pPr>
      <w:widowControl w:val="0"/>
      <w:jc w:val="both"/>
    </w:pPr>
    <w:rPr>
      <w:rFonts w:ascii="Times New Roman" w:hAnsi="Times New Roman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2F2E86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Cambria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162A7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2A7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62A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62A72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162A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62A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230</Words>
  <Characters>1313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6</cp:revision>
  <dcterms:created xsi:type="dcterms:W3CDTF">2019-04-20T09:30:00Z</dcterms:created>
  <dcterms:modified xsi:type="dcterms:W3CDTF">2019-05-11T02:24:00Z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