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b/>
          <w:bCs/>
          <w:sz w:val="28"/>
        </w:rPr>
      </w:pPr>
      <w:bookmarkStart w:id="0" w:name="_GoBack"/>
      <w:bookmarkEnd w:id="0"/>
      <w:r>
        <w:rPr>
          <w:rFonts w:hint="eastAsia" w:ascii="黑体" w:hAnsi="仿宋" w:eastAsia="黑体"/>
          <w:bCs/>
          <w:sz w:val="32"/>
          <w:szCs w:val="32"/>
        </w:rPr>
        <w:t>附件</w:t>
      </w:r>
    </w:p>
    <w:p>
      <w:pPr>
        <w:spacing w:line="7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关于修订</w:t>
      </w:r>
      <w:r>
        <w:rPr>
          <w:rFonts w:ascii="方正小标宋简体" w:hAnsi="仿宋" w:eastAsia="方正小标宋简体"/>
          <w:bCs/>
          <w:sz w:val="44"/>
          <w:szCs w:val="44"/>
        </w:rPr>
        <w:t>2018</w:t>
      </w:r>
      <w:r>
        <w:rPr>
          <w:rFonts w:hint="eastAsia" w:ascii="方正小标宋简体" w:hAnsi="仿宋" w:eastAsia="方正小标宋简体"/>
          <w:bCs/>
          <w:sz w:val="44"/>
          <w:szCs w:val="44"/>
        </w:rPr>
        <w:t>年版本科培养方案的工作安排</w:t>
      </w:r>
    </w:p>
    <w:p>
      <w:pPr>
        <w:spacing w:line="400" w:lineRule="exact"/>
        <w:jc w:val="center"/>
        <w:rPr>
          <w:rFonts w:ascii="方正小标宋简体" w:hAnsi="仿宋" w:eastAsia="方正小标宋简体"/>
          <w:bCs/>
          <w:sz w:val="44"/>
          <w:szCs w:val="44"/>
        </w:rPr>
      </w:pPr>
    </w:p>
    <w:p>
      <w:pPr>
        <w:pStyle w:val="3"/>
        <w:spacing w:line="520" w:lineRule="exact"/>
        <w:ind w:firstLine="31680"/>
        <w:rPr>
          <w:rFonts w:ascii="仿宋_GB2312"/>
          <w:sz w:val="32"/>
          <w:szCs w:val="32"/>
        </w:rPr>
      </w:pPr>
      <w:r>
        <w:rPr>
          <w:rFonts w:hint="eastAsia" w:ascii="仿宋_GB2312"/>
          <w:sz w:val="32"/>
          <w:szCs w:val="32"/>
        </w:rPr>
        <w:t>人才培养方案是人才培养目标与培养规格的具体化形式，是学校人才培养工作的纲领性文件，是学校组织教学和管理工作的主要依据，也是提高人才培养质量的重要基础和保证。为进一步深入实施本科教学质量与教学改革工程，不断巩固和发展我校近年取得的教学改革成果，着力培养学生的学习能力、实践能力、创新能力、创业能力、交流能力和社会适应能力，根据《国家中长期教育改革和发展规划纲要（</w:t>
      </w:r>
      <w:r>
        <w:rPr>
          <w:rFonts w:ascii="仿宋_GB2312"/>
          <w:sz w:val="32"/>
          <w:szCs w:val="32"/>
        </w:rPr>
        <w:t>2010-2020</w:t>
      </w:r>
      <w:r>
        <w:rPr>
          <w:rFonts w:hint="eastAsia" w:ascii="仿宋_GB2312"/>
          <w:sz w:val="32"/>
          <w:szCs w:val="32"/>
        </w:rPr>
        <w:t>年）》、《教育部关于全面提高高等教育质量的若干意见》、《中共吉林省委吉林省人民政府关于建设高等教育强省的意见》等文件精神，结合我校教育教学改革实际，学校决定修订</w:t>
      </w:r>
      <w:r>
        <w:rPr>
          <w:rFonts w:ascii="仿宋_GB2312"/>
          <w:sz w:val="32"/>
          <w:szCs w:val="32"/>
        </w:rPr>
        <w:t>2018</w:t>
      </w:r>
      <w:r>
        <w:rPr>
          <w:rFonts w:hint="eastAsia" w:ascii="仿宋_GB2312"/>
          <w:sz w:val="32"/>
          <w:szCs w:val="32"/>
        </w:rPr>
        <w:t>年版本科培养方案。为做好</w:t>
      </w:r>
      <w:r>
        <w:rPr>
          <w:rFonts w:ascii="仿宋_GB2312"/>
          <w:sz w:val="32"/>
          <w:szCs w:val="32"/>
        </w:rPr>
        <w:t>2018</w:t>
      </w:r>
      <w:r>
        <w:rPr>
          <w:rFonts w:hint="eastAsia" w:ascii="仿宋_GB2312"/>
          <w:sz w:val="32"/>
          <w:szCs w:val="32"/>
        </w:rPr>
        <w:t>年版本科培养方案的修订工作，现就有关事宜安排如下。</w:t>
      </w:r>
    </w:p>
    <w:p>
      <w:pPr>
        <w:pStyle w:val="3"/>
        <w:spacing w:line="520" w:lineRule="exact"/>
        <w:ind w:firstLine="31680"/>
        <w:rPr>
          <w:rFonts w:ascii="黑体" w:hAnsi="黑体" w:eastAsia="黑体"/>
          <w:bCs/>
          <w:sz w:val="32"/>
          <w:szCs w:val="32"/>
        </w:rPr>
      </w:pPr>
      <w:r>
        <w:rPr>
          <w:rFonts w:hint="eastAsia" w:ascii="黑体" w:hAnsi="黑体" w:eastAsia="黑体"/>
          <w:bCs/>
          <w:sz w:val="32"/>
          <w:szCs w:val="32"/>
        </w:rPr>
        <w:t>一、指导思想</w:t>
      </w:r>
    </w:p>
    <w:p>
      <w:pPr>
        <w:pStyle w:val="3"/>
        <w:spacing w:line="520" w:lineRule="exact"/>
        <w:ind w:firstLine="31680"/>
        <w:rPr>
          <w:rFonts w:ascii="仿宋_GB2312"/>
          <w:sz w:val="32"/>
          <w:szCs w:val="32"/>
        </w:rPr>
      </w:pPr>
      <w:r>
        <w:rPr>
          <w:rFonts w:hint="eastAsia" w:ascii="仿宋_GB2312"/>
          <w:sz w:val="32"/>
          <w:szCs w:val="32"/>
        </w:rPr>
        <w:t>全面贯彻党的教育方针，全面贯彻落实“创新、协调、绿色、开放、共享”的发展理念，全面贯彻落实学校“十三五”总目标，以立德树人为根本任务，以提高人才培养质量为主线，遵循高等教育教学基本规律，充分吸收国内外高等教育教学改革成果；紧密结合学校办学定位，进一步满足经济社会发展对本科人才培养的需求；坚持“育人为本”的办学理念，进一步强化基础，拓宽专业口径，加强素质教育，以提高学生社会就业能力和创新发展能力为基本目标，进一步优化教学内容和课程体系，创新人才培养模式，重视知识、能力和素质协调发展，培养具有创新精神、实践能力和社会竞争力的高级应用型人才，为实现“国内一流地方工业大学和教学研究型大学”的建设目标奠定基础。</w:t>
      </w:r>
    </w:p>
    <w:p>
      <w:pPr>
        <w:pStyle w:val="3"/>
        <w:spacing w:line="520" w:lineRule="exact"/>
        <w:ind w:firstLine="31680"/>
        <w:rPr>
          <w:rFonts w:ascii="黑体" w:hAnsi="黑体" w:eastAsia="黑体"/>
          <w:bCs/>
          <w:sz w:val="32"/>
          <w:szCs w:val="32"/>
        </w:rPr>
      </w:pPr>
      <w:r>
        <w:rPr>
          <w:rFonts w:hint="eastAsia" w:ascii="黑体" w:hAnsi="黑体" w:eastAsia="黑体"/>
          <w:bCs/>
          <w:sz w:val="32"/>
          <w:szCs w:val="32"/>
        </w:rPr>
        <w:t>二、基本原则</w:t>
      </w:r>
    </w:p>
    <w:p>
      <w:pPr>
        <w:pStyle w:val="3"/>
        <w:spacing w:line="520" w:lineRule="exact"/>
        <w:ind w:firstLine="31680"/>
        <w:rPr>
          <w:rFonts w:ascii="楷体_GB2312" w:eastAsia="楷体_GB2312"/>
          <w:sz w:val="32"/>
          <w:szCs w:val="32"/>
        </w:rPr>
      </w:pPr>
      <w:r>
        <w:rPr>
          <w:rFonts w:ascii="楷体_GB2312" w:eastAsia="楷体_GB2312"/>
          <w:sz w:val="32"/>
          <w:szCs w:val="32"/>
        </w:rPr>
        <w:t>1.</w:t>
      </w:r>
      <w:r>
        <w:rPr>
          <w:rFonts w:hint="eastAsia" w:ascii="楷体_GB2312" w:eastAsia="楷体_GB2312"/>
          <w:sz w:val="32"/>
          <w:szCs w:val="32"/>
        </w:rPr>
        <w:t>科学论证，准确把握人才培养定位</w:t>
      </w:r>
    </w:p>
    <w:p>
      <w:pPr>
        <w:pStyle w:val="3"/>
        <w:spacing w:line="520" w:lineRule="exact"/>
        <w:ind w:firstLine="31680"/>
        <w:rPr>
          <w:rFonts w:ascii="仿宋_GB2312"/>
          <w:sz w:val="32"/>
          <w:szCs w:val="32"/>
        </w:rPr>
      </w:pPr>
      <w:r>
        <w:rPr>
          <w:rFonts w:hint="eastAsia" w:ascii="仿宋_GB2312"/>
          <w:sz w:val="32"/>
          <w:szCs w:val="32"/>
        </w:rPr>
        <w:t>各院系要依据经济社会的发展需要，结合我校的办学目标、办学定位、和办学特色，进一步明确各专业本科人才培养的目标定位、类型定位和主要服务面向定位。</w:t>
      </w:r>
    </w:p>
    <w:p>
      <w:pPr>
        <w:pStyle w:val="3"/>
        <w:spacing w:line="520" w:lineRule="exact"/>
        <w:ind w:firstLine="31680"/>
        <w:rPr>
          <w:rFonts w:ascii="楷体_GB2312" w:eastAsia="楷体_GB2312"/>
          <w:sz w:val="32"/>
          <w:szCs w:val="32"/>
        </w:rPr>
      </w:pPr>
      <w:r>
        <w:rPr>
          <w:rFonts w:ascii="楷体_GB2312" w:eastAsia="楷体_GB2312"/>
          <w:sz w:val="32"/>
          <w:szCs w:val="32"/>
        </w:rPr>
        <w:t>2.</w:t>
      </w:r>
      <w:r>
        <w:rPr>
          <w:rFonts w:hint="eastAsia" w:ascii="楷体_GB2312" w:eastAsia="楷体_GB2312"/>
          <w:sz w:val="32"/>
          <w:szCs w:val="32"/>
        </w:rPr>
        <w:t>优化课程体系，精选教学内容</w:t>
      </w:r>
    </w:p>
    <w:p>
      <w:pPr>
        <w:pStyle w:val="3"/>
        <w:spacing w:line="520" w:lineRule="exact"/>
        <w:ind w:firstLine="31680"/>
        <w:rPr>
          <w:rFonts w:ascii="仿宋_GB2312"/>
          <w:sz w:val="32"/>
          <w:szCs w:val="32"/>
        </w:rPr>
      </w:pPr>
      <w:r>
        <w:rPr>
          <w:rFonts w:hint="eastAsia" w:ascii="仿宋_GB2312"/>
          <w:sz w:val="32"/>
          <w:szCs w:val="32"/>
        </w:rPr>
        <w:t>要依据经济社会发展、科技进步以及学生能力培养和就业的需要，精选和更新教学内容，及时将新知识、新理论、新技术和新成果充实到教学内容中，开设一批有助于提高学生创新能力和就业能力的新课程。优化必修课与选修课，理论课与实验课之间的比例关系，处理好各门课程之间的衔接。</w:t>
      </w:r>
    </w:p>
    <w:p>
      <w:pPr>
        <w:pStyle w:val="3"/>
        <w:spacing w:line="520" w:lineRule="exact"/>
        <w:ind w:firstLine="31680"/>
        <w:rPr>
          <w:rFonts w:ascii="仿宋_GB2312"/>
          <w:sz w:val="32"/>
          <w:szCs w:val="32"/>
        </w:rPr>
      </w:pPr>
      <w:r>
        <w:rPr>
          <w:rFonts w:hint="eastAsia" w:ascii="仿宋_GB2312"/>
          <w:sz w:val="32"/>
          <w:szCs w:val="32"/>
        </w:rPr>
        <w:t>调减部分内容不符合教学要求的课程，避免因人设课、课程重复以及不同学院、不同专业多头开设内容相同或相近的课程，鼓励跨学院或专业开设有关专业需要的共同课程。</w:t>
      </w:r>
    </w:p>
    <w:p>
      <w:pPr>
        <w:pStyle w:val="3"/>
        <w:spacing w:line="520" w:lineRule="exact"/>
        <w:ind w:firstLine="31680"/>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强化实践教学环节，培养学生创新精神和实践能力</w:t>
      </w:r>
    </w:p>
    <w:p>
      <w:pPr>
        <w:pStyle w:val="3"/>
        <w:spacing w:line="520" w:lineRule="exact"/>
        <w:ind w:firstLine="31680"/>
        <w:rPr>
          <w:rFonts w:ascii="仿宋_GB2312"/>
          <w:sz w:val="32"/>
          <w:szCs w:val="32"/>
        </w:rPr>
      </w:pPr>
      <w:r>
        <w:rPr>
          <w:rFonts w:hint="eastAsia" w:ascii="仿宋_GB2312"/>
          <w:sz w:val="32"/>
          <w:szCs w:val="32"/>
        </w:rPr>
        <w:t>进一步整合实验课程及实验项目，在充分论证和认定的基础上着力提高综合性、设计性实验的比例。做好第一课堂和第二课堂的衔接，增加综合性课程设计和各类实习，完善专业能力综合实训方案，增强学生的创新精神和实践动手能力。</w:t>
      </w:r>
    </w:p>
    <w:p>
      <w:pPr>
        <w:pStyle w:val="3"/>
        <w:spacing w:line="520" w:lineRule="exact"/>
        <w:ind w:firstLine="31680"/>
        <w:rPr>
          <w:rFonts w:ascii="黑体" w:hAnsi="黑体" w:eastAsia="黑体"/>
          <w:bCs/>
          <w:sz w:val="32"/>
          <w:szCs w:val="32"/>
        </w:rPr>
      </w:pPr>
      <w:r>
        <w:rPr>
          <w:rFonts w:hint="eastAsia" w:ascii="黑体" w:hAnsi="黑体" w:eastAsia="黑体"/>
          <w:bCs/>
          <w:sz w:val="32"/>
          <w:szCs w:val="32"/>
        </w:rPr>
        <w:t>三、工作要求</w:t>
      </w:r>
    </w:p>
    <w:p>
      <w:pPr>
        <w:pStyle w:val="3"/>
        <w:spacing w:line="520" w:lineRule="exact"/>
        <w:ind w:firstLine="31680"/>
        <w:rPr>
          <w:rFonts w:ascii="楷体_GB2312" w:eastAsia="楷体_GB2312"/>
          <w:sz w:val="32"/>
          <w:szCs w:val="32"/>
        </w:rPr>
      </w:pPr>
      <w:r>
        <w:rPr>
          <w:rFonts w:ascii="楷体_GB2312" w:eastAsia="楷体_GB2312"/>
          <w:sz w:val="32"/>
          <w:szCs w:val="32"/>
        </w:rPr>
        <w:t>1.</w:t>
      </w:r>
      <w:r>
        <w:rPr>
          <w:rFonts w:hint="eastAsia" w:ascii="楷体_GB2312" w:eastAsia="楷体_GB2312"/>
          <w:sz w:val="32"/>
          <w:szCs w:val="32"/>
        </w:rPr>
        <w:t>统一思想，提高认识</w:t>
      </w:r>
    </w:p>
    <w:p>
      <w:pPr>
        <w:pStyle w:val="3"/>
        <w:spacing w:line="520" w:lineRule="exact"/>
        <w:ind w:firstLine="31680"/>
        <w:rPr>
          <w:rFonts w:ascii="仿宋_GB2312"/>
          <w:sz w:val="32"/>
          <w:szCs w:val="32"/>
        </w:rPr>
      </w:pPr>
      <w:r>
        <w:rPr>
          <w:rFonts w:hint="eastAsia" w:ascii="仿宋_GB2312"/>
          <w:sz w:val="32"/>
          <w:szCs w:val="32"/>
        </w:rPr>
        <w:t>本科培养方案是学校组织、安排、管理教学并对教学质量监控与评估的基本文件，在很大程度上决定着人才培养质量。各院系要组织全体教师和教学管理干部认真学习教育部、教育厅和学校关于教育教学改革及提高本科人才培养质量的有关文件，正确分析经济社会和高等教育发展形势，认真研究学校发展规划，在高起点上开展培养计划修订工作。</w:t>
      </w:r>
    </w:p>
    <w:p>
      <w:pPr>
        <w:pStyle w:val="3"/>
        <w:spacing w:line="520" w:lineRule="exact"/>
        <w:ind w:firstLine="31680"/>
        <w:rPr>
          <w:rFonts w:ascii="楷体_GB2312" w:eastAsia="楷体_GB2312"/>
          <w:sz w:val="32"/>
          <w:szCs w:val="32"/>
        </w:rPr>
      </w:pPr>
      <w:r>
        <w:rPr>
          <w:rFonts w:ascii="楷体_GB2312" w:eastAsia="楷体_GB2312"/>
          <w:sz w:val="32"/>
          <w:szCs w:val="32"/>
        </w:rPr>
        <w:t>2.</w:t>
      </w:r>
      <w:r>
        <w:rPr>
          <w:rFonts w:hint="eastAsia" w:ascii="楷体_GB2312" w:eastAsia="楷体_GB2312"/>
          <w:sz w:val="32"/>
          <w:szCs w:val="32"/>
        </w:rPr>
        <w:t>开展调研，明确需求</w:t>
      </w:r>
    </w:p>
    <w:p>
      <w:pPr>
        <w:pStyle w:val="3"/>
        <w:spacing w:line="520" w:lineRule="exact"/>
        <w:ind w:firstLine="31680"/>
        <w:rPr>
          <w:rFonts w:ascii="仿宋_GB2312"/>
          <w:sz w:val="32"/>
          <w:szCs w:val="32"/>
        </w:rPr>
      </w:pPr>
      <w:r>
        <w:rPr>
          <w:rFonts w:hint="eastAsia" w:ascii="仿宋_GB2312"/>
          <w:sz w:val="32"/>
          <w:szCs w:val="32"/>
        </w:rPr>
        <w:t>各院系、各专业要广泛开展调查研究，了解毕业生、用人单位以及教师和在校学生、兄弟院校等方面的意见和建议，较好地把握社会需求和学生的发展需要，为保证培养方案修订质量打下坚实的基础。在人才培养方案修订过程中，要积极开发和利用各类社会有效资源，邀请行业、企业专家参与方案制定。</w:t>
      </w:r>
    </w:p>
    <w:p>
      <w:pPr>
        <w:pStyle w:val="3"/>
        <w:spacing w:line="520" w:lineRule="exact"/>
        <w:ind w:firstLine="31680"/>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明确分工，责任到人</w:t>
      </w:r>
    </w:p>
    <w:p>
      <w:pPr>
        <w:pStyle w:val="3"/>
        <w:spacing w:line="520" w:lineRule="exact"/>
        <w:ind w:firstLine="31680"/>
        <w:rPr>
          <w:rFonts w:ascii="仿宋_GB2312"/>
          <w:sz w:val="32"/>
          <w:szCs w:val="32"/>
        </w:rPr>
      </w:pPr>
      <w:r>
        <w:rPr>
          <w:rFonts w:hint="eastAsia" w:ascii="仿宋_GB2312"/>
          <w:sz w:val="32"/>
          <w:szCs w:val="32"/>
        </w:rPr>
        <w:t>各院系具体负责所设专业人才培养方案的修订工作，教务处具体负责组织协调以及人才培养方案的整理和汇编工作。各专业人才培养方案的修订工作由教学院长组织实施，并成立以各系主任、专业负责人、骨干教师为主要成员的人才培养方案修订工作小组。</w:t>
      </w:r>
    </w:p>
    <w:p>
      <w:pPr>
        <w:pStyle w:val="3"/>
        <w:spacing w:line="520" w:lineRule="exact"/>
        <w:ind w:firstLine="31680"/>
        <w:rPr>
          <w:rFonts w:ascii="楷体_GB2312" w:eastAsia="楷体_GB2312"/>
          <w:sz w:val="32"/>
          <w:szCs w:val="32"/>
        </w:rPr>
      </w:pPr>
      <w:r>
        <w:rPr>
          <w:rFonts w:ascii="楷体_GB2312" w:eastAsia="楷体_GB2312"/>
          <w:sz w:val="32"/>
          <w:szCs w:val="32"/>
        </w:rPr>
        <w:t>4.</w:t>
      </w:r>
      <w:r>
        <w:rPr>
          <w:rFonts w:hint="eastAsia" w:ascii="楷体_GB2312" w:eastAsia="楷体_GB2312"/>
          <w:sz w:val="32"/>
          <w:szCs w:val="32"/>
        </w:rPr>
        <w:t>充分论证，把好关口</w:t>
      </w:r>
    </w:p>
    <w:p>
      <w:pPr>
        <w:pStyle w:val="3"/>
        <w:spacing w:line="520" w:lineRule="exact"/>
        <w:ind w:firstLine="31680"/>
        <w:rPr>
          <w:rFonts w:ascii="仿宋_GB2312"/>
          <w:sz w:val="32"/>
          <w:szCs w:val="32"/>
        </w:rPr>
      </w:pPr>
      <w:r>
        <w:rPr>
          <w:rFonts w:hint="eastAsia" w:ascii="仿宋_GB2312"/>
          <w:sz w:val="32"/>
          <w:szCs w:val="32"/>
        </w:rPr>
        <w:t>培养方案修订稿形成后，要组织校内外专家进行论证，经学院教学指导委员会讨论、审核，报学校教学指导委员会通过。</w:t>
      </w:r>
    </w:p>
    <w:p>
      <w:pPr>
        <w:pStyle w:val="3"/>
        <w:spacing w:line="520" w:lineRule="exact"/>
        <w:ind w:firstLine="31680"/>
        <w:rPr>
          <w:rFonts w:ascii="黑体" w:hAnsi="黑体" w:eastAsia="黑体"/>
          <w:bCs/>
          <w:sz w:val="32"/>
          <w:szCs w:val="32"/>
        </w:rPr>
      </w:pPr>
      <w:r>
        <w:rPr>
          <w:rFonts w:hint="eastAsia" w:ascii="黑体" w:hAnsi="黑体" w:eastAsia="黑体"/>
          <w:bCs/>
          <w:sz w:val="32"/>
          <w:szCs w:val="32"/>
        </w:rPr>
        <w:t>四、时间安排</w:t>
      </w:r>
    </w:p>
    <w:p>
      <w:pPr>
        <w:pStyle w:val="3"/>
        <w:spacing w:line="520" w:lineRule="exact"/>
        <w:ind w:firstLine="31680"/>
        <w:rPr>
          <w:rFonts w:ascii="仿宋_GB2312"/>
          <w:sz w:val="32"/>
          <w:szCs w:val="32"/>
        </w:rPr>
      </w:pPr>
      <w:r>
        <w:rPr>
          <w:rFonts w:ascii="仿宋_GB2312"/>
          <w:sz w:val="32"/>
          <w:szCs w:val="32"/>
        </w:rPr>
        <w:t>1.2017</w:t>
      </w:r>
      <w:r>
        <w:rPr>
          <w:rFonts w:hint="eastAsia" w:ascii="仿宋_GB2312"/>
          <w:sz w:val="32"/>
          <w:szCs w:val="32"/>
        </w:rPr>
        <w:t>年</w:t>
      </w:r>
      <w:r>
        <w:rPr>
          <w:rFonts w:ascii="仿宋_GB2312"/>
          <w:sz w:val="32"/>
          <w:szCs w:val="32"/>
        </w:rPr>
        <w:t>4</w:t>
      </w:r>
      <w:r>
        <w:rPr>
          <w:rFonts w:hint="eastAsia" w:ascii="仿宋_GB2312"/>
          <w:sz w:val="32"/>
          <w:szCs w:val="32"/>
        </w:rPr>
        <w:t>月</w:t>
      </w:r>
      <w:r>
        <w:rPr>
          <w:rFonts w:ascii="仿宋_GB2312"/>
          <w:sz w:val="32"/>
          <w:szCs w:val="32"/>
        </w:rPr>
        <w:t>1</w:t>
      </w:r>
      <w:r>
        <w:rPr>
          <w:rFonts w:hint="eastAsia" w:ascii="仿宋_GB2312"/>
          <w:sz w:val="32"/>
          <w:szCs w:val="32"/>
        </w:rPr>
        <w:t>日</w:t>
      </w:r>
      <w:r>
        <w:rPr>
          <w:rFonts w:ascii="仿宋_GB2312"/>
          <w:sz w:val="32"/>
          <w:szCs w:val="32"/>
        </w:rPr>
        <w:t>—4</w:t>
      </w:r>
      <w:r>
        <w:rPr>
          <w:rFonts w:hint="eastAsia" w:ascii="仿宋_GB2312"/>
          <w:sz w:val="32"/>
          <w:szCs w:val="32"/>
        </w:rPr>
        <w:t>月</w:t>
      </w:r>
      <w:r>
        <w:rPr>
          <w:rFonts w:ascii="仿宋_GB2312"/>
          <w:sz w:val="32"/>
          <w:szCs w:val="32"/>
        </w:rPr>
        <w:t>30</w:t>
      </w:r>
      <w:r>
        <w:rPr>
          <w:rFonts w:hint="eastAsia" w:ascii="仿宋_GB2312"/>
          <w:sz w:val="32"/>
          <w:szCs w:val="32"/>
        </w:rPr>
        <w:t>日，调研阶段。各院系要到兄弟院校调研，学习兄弟院校的先进经验；要到企事业单位进行广泛的调研，了解地方经济社会发展对人才知识结构以及能力素质的要求。通过深入细致的调研工作，理清思路，确定专业方向，确定专业基础课程、核心专业课程以及实践教学环节。</w:t>
      </w:r>
    </w:p>
    <w:p>
      <w:pPr>
        <w:pStyle w:val="3"/>
        <w:spacing w:line="520" w:lineRule="exact"/>
        <w:ind w:firstLine="31680"/>
        <w:rPr>
          <w:rFonts w:ascii="仿宋_GB2312"/>
          <w:sz w:val="32"/>
          <w:szCs w:val="32"/>
        </w:rPr>
      </w:pPr>
      <w:r>
        <w:rPr>
          <w:rFonts w:ascii="仿宋_GB2312"/>
          <w:sz w:val="32"/>
          <w:szCs w:val="32"/>
        </w:rPr>
        <w:t>1.2017</w:t>
      </w:r>
      <w:r>
        <w:rPr>
          <w:rFonts w:hint="eastAsia" w:ascii="仿宋_GB2312"/>
          <w:sz w:val="32"/>
          <w:szCs w:val="32"/>
        </w:rPr>
        <w:t>年</w:t>
      </w:r>
      <w:r>
        <w:rPr>
          <w:rFonts w:ascii="仿宋_GB2312"/>
          <w:sz w:val="32"/>
          <w:szCs w:val="32"/>
        </w:rPr>
        <w:t>5</w:t>
      </w:r>
      <w:r>
        <w:rPr>
          <w:rFonts w:hint="eastAsia" w:ascii="仿宋_GB2312"/>
          <w:sz w:val="32"/>
          <w:szCs w:val="32"/>
        </w:rPr>
        <w:t>月</w:t>
      </w:r>
      <w:r>
        <w:rPr>
          <w:rFonts w:ascii="仿宋_GB2312"/>
          <w:sz w:val="32"/>
          <w:szCs w:val="32"/>
        </w:rPr>
        <w:t>1</w:t>
      </w:r>
      <w:r>
        <w:rPr>
          <w:rFonts w:hint="eastAsia" w:ascii="仿宋_GB2312"/>
          <w:sz w:val="32"/>
          <w:szCs w:val="32"/>
        </w:rPr>
        <w:t>日</w:t>
      </w:r>
      <w:r>
        <w:rPr>
          <w:rFonts w:ascii="仿宋_GB2312"/>
          <w:sz w:val="32"/>
          <w:szCs w:val="32"/>
        </w:rPr>
        <w:t>—5</w:t>
      </w:r>
      <w:r>
        <w:rPr>
          <w:rFonts w:hint="eastAsia" w:ascii="仿宋_GB2312"/>
          <w:sz w:val="32"/>
          <w:szCs w:val="32"/>
        </w:rPr>
        <w:t>月</w:t>
      </w:r>
      <w:r>
        <w:rPr>
          <w:rFonts w:ascii="仿宋_GB2312"/>
          <w:sz w:val="32"/>
          <w:szCs w:val="32"/>
        </w:rPr>
        <w:t>31</w:t>
      </w:r>
      <w:r>
        <w:rPr>
          <w:rFonts w:hint="eastAsia" w:ascii="仿宋_GB2312"/>
          <w:sz w:val="32"/>
          <w:szCs w:val="32"/>
        </w:rPr>
        <w:t>日，教务处制定《长春工业大学关于修订</w:t>
      </w:r>
      <w:r>
        <w:rPr>
          <w:rFonts w:ascii="仿宋_GB2312"/>
          <w:sz w:val="32"/>
          <w:szCs w:val="32"/>
        </w:rPr>
        <w:t>2018</w:t>
      </w:r>
      <w:r>
        <w:rPr>
          <w:rFonts w:hint="eastAsia" w:ascii="仿宋_GB2312"/>
          <w:sz w:val="32"/>
          <w:szCs w:val="32"/>
        </w:rPr>
        <w:t>年版本科培养方案的原则意见》征求意见稿，提交校教学指导委员会讨论通过。</w:t>
      </w:r>
    </w:p>
    <w:p>
      <w:pPr>
        <w:pStyle w:val="3"/>
        <w:spacing w:line="520" w:lineRule="exact"/>
        <w:ind w:firstLine="31680"/>
        <w:rPr>
          <w:rFonts w:ascii="仿宋_GB2312"/>
          <w:sz w:val="32"/>
          <w:szCs w:val="32"/>
        </w:rPr>
      </w:pPr>
      <w:r>
        <w:rPr>
          <w:rFonts w:ascii="仿宋_GB2312"/>
          <w:sz w:val="32"/>
          <w:szCs w:val="32"/>
        </w:rPr>
        <w:t>2</w:t>
      </w:r>
      <w:r>
        <w:rPr>
          <w:rFonts w:hint="eastAsia" w:ascii="仿宋_GB2312"/>
          <w:sz w:val="32"/>
          <w:szCs w:val="32"/>
        </w:rPr>
        <w:t>．</w:t>
      </w:r>
      <w:r>
        <w:rPr>
          <w:rFonts w:ascii="仿宋_GB2312"/>
          <w:sz w:val="32"/>
          <w:szCs w:val="32"/>
        </w:rPr>
        <w:t>2017</w:t>
      </w:r>
      <w:r>
        <w:rPr>
          <w:rFonts w:hint="eastAsia" w:ascii="仿宋_GB2312"/>
          <w:sz w:val="32"/>
          <w:szCs w:val="32"/>
        </w:rPr>
        <w:t>年</w:t>
      </w:r>
      <w:r>
        <w:rPr>
          <w:rFonts w:ascii="仿宋_GB2312"/>
          <w:sz w:val="32"/>
          <w:szCs w:val="32"/>
        </w:rPr>
        <w:t>6</w:t>
      </w:r>
      <w:r>
        <w:rPr>
          <w:rFonts w:hint="eastAsia" w:ascii="仿宋_GB2312"/>
          <w:sz w:val="32"/>
          <w:szCs w:val="32"/>
        </w:rPr>
        <w:t>月</w:t>
      </w:r>
      <w:r>
        <w:rPr>
          <w:rFonts w:ascii="仿宋_GB2312"/>
          <w:sz w:val="32"/>
          <w:szCs w:val="32"/>
        </w:rPr>
        <w:t>1</w:t>
      </w:r>
      <w:r>
        <w:rPr>
          <w:rFonts w:hint="eastAsia" w:ascii="仿宋_GB2312"/>
          <w:sz w:val="32"/>
          <w:szCs w:val="32"/>
        </w:rPr>
        <w:t>日</w:t>
      </w:r>
      <w:r>
        <w:rPr>
          <w:rFonts w:ascii="仿宋_GB2312"/>
          <w:sz w:val="32"/>
          <w:szCs w:val="32"/>
        </w:rPr>
        <w:t>—6</w:t>
      </w:r>
      <w:r>
        <w:rPr>
          <w:rFonts w:hint="eastAsia" w:ascii="仿宋_GB2312"/>
          <w:sz w:val="32"/>
          <w:szCs w:val="32"/>
        </w:rPr>
        <w:t>月</w:t>
      </w:r>
      <w:r>
        <w:rPr>
          <w:rFonts w:ascii="仿宋_GB2312"/>
          <w:sz w:val="32"/>
          <w:szCs w:val="32"/>
        </w:rPr>
        <w:t>30</w:t>
      </w:r>
      <w:r>
        <w:rPr>
          <w:rFonts w:hint="eastAsia" w:ascii="仿宋_GB2312"/>
          <w:sz w:val="32"/>
          <w:szCs w:val="32"/>
        </w:rPr>
        <w:t>日，正式下发《长春工业大学关于修订</w:t>
      </w:r>
      <w:r>
        <w:rPr>
          <w:rFonts w:ascii="仿宋_GB2312"/>
          <w:sz w:val="32"/>
          <w:szCs w:val="32"/>
        </w:rPr>
        <w:t>2018</w:t>
      </w:r>
      <w:r>
        <w:rPr>
          <w:rFonts w:hint="eastAsia" w:ascii="仿宋_GB2312"/>
          <w:sz w:val="32"/>
          <w:szCs w:val="32"/>
        </w:rPr>
        <w:t>年版本科培养方案的原则意见》及相关材料。</w:t>
      </w:r>
    </w:p>
    <w:p>
      <w:pPr>
        <w:pStyle w:val="3"/>
        <w:spacing w:line="520" w:lineRule="exact"/>
        <w:ind w:firstLine="31680"/>
        <w:rPr>
          <w:rFonts w:ascii="仿宋_GB2312"/>
          <w:sz w:val="32"/>
          <w:szCs w:val="32"/>
        </w:rPr>
      </w:pPr>
      <w:r>
        <w:rPr>
          <w:rFonts w:ascii="仿宋_GB2312"/>
          <w:sz w:val="32"/>
          <w:szCs w:val="32"/>
        </w:rPr>
        <w:t>4.2017</w:t>
      </w:r>
      <w:r>
        <w:rPr>
          <w:rFonts w:hint="eastAsia" w:ascii="仿宋_GB2312"/>
          <w:sz w:val="32"/>
          <w:szCs w:val="32"/>
        </w:rPr>
        <w:t>年</w:t>
      </w:r>
      <w:r>
        <w:rPr>
          <w:rFonts w:ascii="仿宋_GB2312"/>
          <w:sz w:val="32"/>
          <w:szCs w:val="32"/>
        </w:rPr>
        <w:t>7</w:t>
      </w:r>
      <w:r>
        <w:rPr>
          <w:rFonts w:hint="eastAsia" w:ascii="仿宋_GB2312"/>
          <w:sz w:val="32"/>
          <w:szCs w:val="32"/>
        </w:rPr>
        <w:t>月</w:t>
      </w:r>
      <w:r>
        <w:rPr>
          <w:rFonts w:ascii="仿宋_GB2312"/>
          <w:sz w:val="32"/>
          <w:szCs w:val="32"/>
        </w:rPr>
        <w:t>1</w:t>
      </w:r>
      <w:r>
        <w:rPr>
          <w:rFonts w:hint="eastAsia" w:ascii="仿宋_GB2312"/>
          <w:sz w:val="32"/>
          <w:szCs w:val="32"/>
        </w:rPr>
        <w:t>日</w:t>
      </w:r>
      <w:r>
        <w:rPr>
          <w:rFonts w:ascii="仿宋_GB2312"/>
          <w:sz w:val="32"/>
          <w:szCs w:val="32"/>
        </w:rPr>
        <w:t>—10</w:t>
      </w:r>
      <w:r>
        <w:rPr>
          <w:rFonts w:hint="eastAsia" w:ascii="仿宋_GB2312"/>
          <w:sz w:val="32"/>
          <w:szCs w:val="32"/>
        </w:rPr>
        <w:t>月</w:t>
      </w:r>
      <w:r>
        <w:rPr>
          <w:rFonts w:ascii="仿宋_GB2312"/>
          <w:sz w:val="32"/>
          <w:szCs w:val="32"/>
        </w:rPr>
        <w:t>31</w:t>
      </w:r>
      <w:r>
        <w:rPr>
          <w:rFonts w:hint="eastAsia" w:ascii="仿宋_GB2312"/>
          <w:sz w:val="32"/>
          <w:szCs w:val="32"/>
        </w:rPr>
        <w:t>日，制定专业人才培养计划，各学院组织教学指导委员会审议初稿，并交初稿到教务处教研科。在这一阶段，要根据调研的情况，科学设计。</w:t>
      </w:r>
    </w:p>
    <w:p>
      <w:pPr>
        <w:pStyle w:val="3"/>
        <w:spacing w:line="520" w:lineRule="exact"/>
        <w:ind w:firstLine="31680"/>
        <w:rPr>
          <w:rFonts w:ascii="仿宋_GB2312"/>
          <w:sz w:val="32"/>
          <w:szCs w:val="32"/>
        </w:rPr>
      </w:pPr>
      <w:r>
        <w:rPr>
          <w:rFonts w:ascii="仿宋_GB2312"/>
          <w:sz w:val="32"/>
          <w:szCs w:val="32"/>
        </w:rPr>
        <w:t>5.2017</w:t>
      </w:r>
      <w:r>
        <w:rPr>
          <w:rFonts w:hint="eastAsia" w:ascii="仿宋_GB2312"/>
          <w:sz w:val="32"/>
          <w:szCs w:val="32"/>
        </w:rPr>
        <w:t>年</w:t>
      </w:r>
      <w:r>
        <w:rPr>
          <w:rFonts w:ascii="仿宋_GB2312"/>
          <w:sz w:val="32"/>
          <w:szCs w:val="32"/>
        </w:rPr>
        <w:t>11</w:t>
      </w:r>
      <w:r>
        <w:rPr>
          <w:rFonts w:hint="eastAsia" w:ascii="仿宋_GB2312"/>
          <w:sz w:val="32"/>
          <w:szCs w:val="32"/>
        </w:rPr>
        <w:t>月</w:t>
      </w:r>
      <w:r>
        <w:rPr>
          <w:rFonts w:ascii="仿宋_GB2312"/>
          <w:sz w:val="32"/>
          <w:szCs w:val="32"/>
        </w:rPr>
        <w:t>1</w:t>
      </w:r>
      <w:r>
        <w:rPr>
          <w:rFonts w:hint="eastAsia" w:ascii="仿宋_GB2312"/>
          <w:sz w:val="32"/>
          <w:szCs w:val="32"/>
        </w:rPr>
        <w:t>日</w:t>
      </w:r>
      <w:r>
        <w:rPr>
          <w:rFonts w:ascii="仿宋_GB2312"/>
          <w:sz w:val="32"/>
          <w:szCs w:val="32"/>
        </w:rPr>
        <w:t>—2018</w:t>
      </w:r>
      <w:r>
        <w:rPr>
          <w:rFonts w:hint="eastAsia" w:ascii="仿宋_GB2312"/>
          <w:sz w:val="32"/>
          <w:szCs w:val="32"/>
        </w:rPr>
        <w:t>年</w:t>
      </w:r>
      <w:r>
        <w:rPr>
          <w:rFonts w:ascii="仿宋_GB2312"/>
          <w:sz w:val="32"/>
          <w:szCs w:val="32"/>
        </w:rPr>
        <w:t>3</w:t>
      </w:r>
      <w:r>
        <w:rPr>
          <w:rFonts w:hint="eastAsia" w:ascii="仿宋_GB2312"/>
          <w:sz w:val="32"/>
          <w:szCs w:val="32"/>
        </w:rPr>
        <w:t>月</w:t>
      </w:r>
      <w:r>
        <w:rPr>
          <w:rFonts w:ascii="仿宋_GB2312"/>
          <w:sz w:val="32"/>
          <w:szCs w:val="32"/>
        </w:rPr>
        <w:t>20</w:t>
      </w:r>
      <w:r>
        <w:rPr>
          <w:rFonts w:hint="eastAsia" w:ascii="仿宋_GB2312"/>
          <w:sz w:val="32"/>
          <w:szCs w:val="32"/>
        </w:rPr>
        <w:t>日，修改完善阶段。在这一阶段，学校将组织工作组对各专业培养计划的初稿进行审查，并提出审核意见，各学院要根据审核意见完善专业人才培养方案。</w:t>
      </w:r>
    </w:p>
    <w:p>
      <w:pPr>
        <w:pStyle w:val="3"/>
        <w:spacing w:line="520" w:lineRule="exact"/>
        <w:ind w:firstLine="31680"/>
        <w:rPr>
          <w:rFonts w:ascii="仿宋_GB2312"/>
          <w:sz w:val="32"/>
          <w:szCs w:val="32"/>
        </w:rPr>
      </w:pPr>
      <w:r>
        <w:rPr>
          <w:rFonts w:ascii="仿宋_GB2312"/>
          <w:sz w:val="32"/>
          <w:szCs w:val="32"/>
        </w:rPr>
        <w:t>6.2018</w:t>
      </w:r>
      <w:r>
        <w:rPr>
          <w:rFonts w:hint="eastAsia" w:ascii="仿宋_GB2312"/>
          <w:sz w:val="32"/>
          <w:szCs w:val="32"/>
        </w:rPr>
        <w:t>年</w:t>
      </w:r>
      <w:r>
        <w:rPr>
          <w:rFonts w:ascii="仿宋_GB2312"/>
          <w:sz w:val="32"/>
          <w:szCs w:val="32"/>
        </w:rPr>
        <w:t>3</w:t>
      </w:r>
      <w:r>
        <w:rPr>
          <w:rFonts w:hint="eastAsia" w:ascii="仿宋_GB2312"/>
          <w:sz w:val="32"/>
          <w:szCs w:val="32"/>
        </w:rPr>
        <w:t>月</w:t>
      </w:r>
      <w:r>
        <w:rPr>
          <w:rFonts w:ascii="仿宋_GB2312"/>
          <w:sz w:val="32"/>
          <w:szCs w:val="32"/>
        </w:rPr>
        <w:t>20</w:t>
      </w:r>
      <w:r>
        <w:rPr>
          <w:rFonts w:hint="eastAsia" w:ascii="仿宋_GB2312"/>
          <w:sz w:val="32"/>
          <w:szCs w:val="32"/>
        </w:rPr>
        <w:t>日</w:t>
      </w:r>
      <w:r>
        <w:rPr>
          <w:rFonts w:ascii="仿宋_GB2312"/>
          <w:sz w:val="32"/>
          <w:szCs w:val="32"/>
        </w:rPr>
        <w:t>—4</w:t>
      </w:r>
      <w:r>
        <w:rPr>
          <w:rFonts w:hint="eastAsia" w:ascii="仿宋_GB2312"/>
          <w:sz w:val="32"/>
          <w:szCs w:val="32"/>
        </w:rPr>
        <w:t>月</w:t>
      </w:r>
      <w:r>
        <w:rPr>
          <w:rFonts w:ascii="仿宋_GB2312"/>
          <w:sz w:val="32"/>
          <w:szCs w:val="32"/>
        </w:rPr>
        <w:t>10</w:t>
      </w:r>
      <w:r>
        <w:rPr>
          <w:rFonts w:hint="eastAsia" w:ascii="仿宋_GB2312"/>
          <w:sz w:val="32"/>
          <w:szCs w:val="32"/>
        </w:rPr>
        <w:t>日，学校召开教学工作指导委员会审定各专业培养计划。</w:t>
      </w:r>
    </w:p>
    <w:p>
      <w:pPr>
        <w:pStyle w:val="3"/>
        <w:spacing w:line="520" w:lineRule="exact"/>
        <w:ind w:firstLine="31680"/>
        <w:rPr>
          <w:rFonts w:ascii="仿宋_GB2312"/>
          <w:sz w:val="32"/>
          <w:szCs w:val="32"/>
        </w:rPr>
      </w:pPr>
      <w:r>
        <w:rPr>
          <w:rFonts w:ascii="仿宋_GB2312"/>
          <w:sz w:val="32"/>
          <w:szCs w:val="32"/>
        </w:rPr>
        <w:t>7.2018</w:t>
      </w:r>
      <w:r>
        <w:rPr>
          <w:rFonts w:hint="eastAsia" w:ascii="仿宋_GB2312"/>
          <w:sz w:val="32"/>
          <w:szCs w:val="32"/>
        </w:rPr>
        <w:t>年</w:t>
      </w:r>
      <w:r>
        <w:rPr>
          <w:rFonts w:ascii="仿宋_GB2312"/>
          <w:sz w:val="32"/>
          <w:szCs w:val="32"/>
        </w:rPr>
        <w:t>4</w:t>
      </w:r>
      <w:r>
        <w:rPr>
          <w:rFonts w:hint="eastAsia" w:ascii="仿宋_GB2312"/>
          <w:sz w:val="32"/>
          <w:szCs w:val="32"/>
        </w:rPr>
        <w:t>月</w:t>
      </w:r>
      <w:r>
        <w:rPr>
          <w:rFonts w:ascii="仿宋_GB2312"/>
          <w:sz w:val="32"/>
          <w:szCs w:val="32"/>
        </w:rPr>
        <w:t>11</w:t>
      </w:r>
      <w:r>
        <w:rPr>
          <w:rFonts w:hint="eastAsia" w:ascii="仿宋_GB2312"/>
          <w:sz w:val="32"/>
          <w:szCs w:val="32"/>
        </w:rPr>
        <w:t>日</w:t>
      </w:r>
      <w:r>
        <w:rPr>
          <w:rFonts w:ascii="仿宋_GB2312"/>
          <w:sz w:val="32"/>
          <w:szCs w:val="32"/>
        </w:rPr>
        <w:t>—6</w:t>
      </w:r>
      <w:r>
        <w:rPr>
          <w:rFonts w:hint="eastAsia" w:ascii="仿宋_GB2312"/>
          <w:sz w:val="32"/>
          <w:szCs w:val="32"/>
        </w:rPr>
        <w:t>月</w:t>
      </w:r>
      <w:r>
        <w:rPr>
          <w:rFonts w:ascii="仿宋_GB2312"/>
          <w:sz w:val="32"/>
          <w:szCs w:val="32"/>
        </w:rPr>
        <w:t>30</w:t>
      </w:r>
      <w:r>
        <w:rPr>
          <w:rFonts w:hint="eastAsia" w:ascii="仿宋_GB2312"/>
          <w:sz w:val="32"/>
          <w:szCs w:val="32"/>
        </w:rPr>
        <w:t>日，教务处组织排版、校对、印刷、发行。</w:t>
      </w:r>
    </w:p>
    <w:p>
      <w:pPr>
        <w:pStyle w:val="3"/>
        <w:ind w:firstLine="31680"/>
        <w:rPr>
          <w:rFonts w:ascii="仿宋_GB2312"/>
        </w:rPr>
      </w:pPr>
    </w:p>
    <w:p>
      <w:pPr>
        <w:pStyle w:val="3"/>
        <w:ind w:firstLine="31680"/>
        <w:rPr>
          <w:rFonts w:ascii="仿宋_GB2312"/>
        </w:rPr>
      </w:pPr>
    </w:p>
    <w:p>
      <w:pPr>
        <w:pStyle w:val="3"/>
        <w:ind w:firstLine="31680"/>
        <w:rPr>
          <w:rFonts w:ascii="仿宋_GB2312"/>
        </w:rPr>
      </w:pPr>
      <w:r>
        <w:rPr>
          <w:rFonts w:ascii="仿宋_GB2312"/>
        </w:rPr>
        <w:t xml:space="preserve">              </w:t>
      </w:r>
    </w:p>
    <w:p>
      <w:pPr>
        <w:pStyle w:val="3"/>
        <w:ind w:firstLine="0" w:firstLineChars="0"/>
        <w:rPr>
          <w:rFonts w:ascii="仿宋_GB2312"/>
        </w:rPr>
      </w:pPr>
    </w:p>
    <w:p>
      <w:pPr>
        <w:spacing w:line="740" w:lineRule="exact"/>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0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4</w:t>
    </w:r>
    <w:r>
      <w:rPr>
        <w:rStyle w:val="11"/>
        <w:rFonts w:ascii="宋体" w:hAnsi="宋体"/>
        <w:sz w:val="28"/>
        <w:szCs w:val="28"/>
      </w:rPr>
      <w:fldChar w:fldCharType="end"/>
    </w:r>
    <w:r>
      <w:rPr>
        <w:rStyle w:val="11"/>
        <w:rFonts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373"/>
    <w:rsid w:val="0000520E"/>
    <w:rsid w:val="00063F29"/>
    <w:rsid w:val="00090D97"/>
    <w:rsid w:val="00091EF0"/>
    <w:rsid w:val="000933BC"/>
    <w:rsid w:val="000B215D"/>
    <w:rsid w:val="001057B2"/>
    <w:rsid w:val="00105F34"/>
    <w:rsid w:val="00130D3C"/>
    <w:rsid w:val="001315EB"/>
    <w:rsid w:val="00132C6D"/>
    <w:rsid w:val="00140675"/>
    <w:rsid w:val="0014173E"/>
    <w:rsid w:val="001A784B"/>
    <w:rsid w:val="001C5E2E"/>
    <w:rsid w:val="0020055E"/>
    <w:rsid w:val="00217FAF"/>
    <w:rsid w:val="00227B68"/>
    <w:rsid w:val="002645A9"/>
    <w:rsid w:val="00283C5A"/>
    <w:rsid w:val="002C7FA4"/>
    <w:rsid w:val="002D6C13"/>
    <w:rsid w:val="002E3E01"/>
    <w:rsid w:val="00303759"/>
    <w:rsid w:val="003175B9"/>
    <w:rsid w:val="0035136B"/>
    <w:rsid w:val="00382544"/>
    <w:rsid w:val="00384B56"/>
    <w:rsid w:val="003A1658"/>
    <w:rsid w:val="004315EE"/>
    <w:rsid w:val="00431743"/>
    <w:rsid w:val="00437E2B"/>
    <w:rsid w:val="00461989"/>
    <w:rsid w:val="0046580C"/>
    <w:rsid w:val="0049370A"/>
    <w:rsid w:val="004E7D13"/>
    <w:rsid w:val="004F1A45"/>
    <w:rsid w:val="0050167C"/>
    <w:rsid w:val="00515657"/>
    <w:rsid w:val="00550B7B"/>
    <w:rsid w:val="005528A5"/>
    <w:rsid w:val="00555A61"/>
    <w:rsid w:val="005937C3"/>
    <w:rsid w:val="005A2391"/>
    <w:rsid w:val="005C3D01"/>
    <w:rsid w:val="005C6818"/>
    <w:rsid w:val="005C688C"/>
    <w:rsid w:val="006875D2"/>
    <w:rsid w:val="006B0D13"/>
    <w:rsid w:val="006E101D"/>
    <w:rsid w:val="006E78C7"/>
    <w:rsid w:val="00727FEC"/>
    <w:rsid w:val="00770BCD"/>
    <w:rsid w:val="007B438E"/>
    <w:rsid w:val="007C03E5"/>
    <w:rsid w:val="007C7B81"/>
    <w:rsid w:val="007E5087"/>
    <w:rsid w:val="007F7605"/>
    <w:rsid w:val="0082606B"/>
    <w:rsid w:val="00837DE0"/>
    <w:rsid w:val="0088500A"/>
    <w:rsid w:val="00890AB8"/>
    <w:rsid w:val="008B7B49"/>
    <w:rsid w:val="008C2AAC"/>
    <w:rsid w:val="0091119C"/>
    <w:rsid w:val="00934E2D"/>
    <w:rsid w:val="009C6035"/>
    <w:rsid w:val="009E1878"/>
    <w:rsid w:val="009E6066"/>
    <w:rsid w:val="009E7850"/>
    <w:rsid w:val="009F4A7C"/>
    <w:rsid w:val="00A12BBF"/>
    <w:rsid w:val="00A20B09"/>
    <w:rsid w:val="00A30644"/>
    <w:rsid w:val="00A463D6"/>
    <w:rsid w:val="00A96E51"/>
    <w:rsid w:val="00AA0BB5"/>
    <w:rsid w:val="00AE7472"/>
    <w:rsid w:val="00AF1FB7"/>
    <w:rsid w:val="00AF689A"/>
    <w:rsid w:val="00B06A17"/>
    <w:rsid w:val="00B2797F"/>
    <w:rsid w:val="00B404BA"/>
    <w:rsid w:val="00B51373"/>
    <w:rsid w:val="00B97FAA"/>
    <w:rsid w:val="00C206EC"/>
    <w:rsid w:val="00C34B7D"/>
    <w:rsid w:val="00C52EBC"/>
    <w:rsid w:val="00C60A0B"/>
    <w:rsid w:val="00C91132"/>
    <w:rsid w:val="00CA774C"/>
    <w:rsid w:val="00CB4F88"/>
    <w:rsid w:val="00CF2B36"/>
    <w:rsid w:val="00D31DE2"/>
    <w:rsid w:val="00D36E21"/>
    <w:rsid w:val="00D37413"/>
    <w:rsid w:val="00D5365C"/>
    <w:rsid w:val="00D57CA1"/>
    <w:rsid w:val="00D76527"/>
    <w:rsid w:val="00DA6D27"/>
    <w:rsid w:val="00DB1FB1"/>
    <w:rsid w:val="00DB3EA0"/>
    <w:rsid w:val="00DC774D"/>
    <w:rsid w:val="00DD0CB7"/>
    <w:rsid w:val="00DD3636"/>
    <w:rsid w:val="00DE79F5"/>
    <w:rsid w:val="00E07BF9"/>
    <w:rsid w:val="00E30C52"/>
    <w:rsid w:val="00E64C69"/>
    <w:rsid w:val="00E90DA5"/>
    <w:rsid w:val="00E95074"/>
    <w:rsid w:val="00ED672E"/>
    <w:rsid w:val="00EF01D3"/>
    <w:rsid w:val="00F06DB5"/>
    <w:rsid w:val="00F175F6"/>
    <w:rsid w:val="00F615A6"/>
    <w:rsid w:val="00F62090"/>
    <w:rsid w:val="00F95AB4"/>
    <w:rsid w:val="00FB172B"/>
    <w:rsid w:val="00FB45B2"/>
    <w:rsid w:val="00FC15BC"/>
    <w:rsid w:val="00FD65F1"/>
    <w:rsid w:val="158B3C5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locked/>
    <w:uiPriority w:val="99"/>
    <w:pPr>
      <w:keepNext/>
      <w:keepLines/>
      <w:spacing w:before="340" w:after="330" w:line="576" w:lineRule="auto"/>
      <w:outlineLvl w:val="0"/>
    </w:pPr>
    <w:rPr>
      <w:b/>
      <w:kern w:val="44"/>
      <w:sz w:val="44"/>
    </w:rPr>
  </w:style>
  <w:style w:type="character" w:default="1" w:styleId="9">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22"/>
    <w:qFormat/>
    <w:uiPriority w:val="99"/>
    <w:pPr>
      <w:ind w:firstLine="560" w:firstLineChars="200"/>
    </w:pPr>
    <w:rPr>
      <w:rFonts w:ascii="Verdana" w:hAnsi="Verdana" w:eastAsia="仿宋_GB2312"/>
      <w:sz w:val="28"/>
    </w:rPr>
  </w:style>
  <w:style w:type="paragraph" w:styleId="4">
    <w:name w:val="Balloon Text"/>
    <w:basedOn w:val="1"/>
    <w:link w:val="14"/>
    <w:semiHidden/>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locked/>
    <w:uiPriority w:val="99"/>
    <w:rPr>
      <w:rFonts w:cs="Times New Roman"/>
      <w:b/>
      <w:bCs/>
    </w:rPr>
  </w:style>
  <w:style w:type="character" w:styleId="11">
    <w:name w:val="page number"/>
    <w:basedOn w:val="9"/>
    <w:uiPriority w:val="99"/>
    <w:rPr>
      <w:rFonts w:cs="Times New Roman"/>
    </w:rPr>
  </w:style>
  <w:style w:type="character" w:customStyle="1" w:styleId="13">
    <w:name w:val="Heading 1 Char"/>
    <w:basedOn w:val="9"/>
    <w:link w:val="2"/>
    <w:locked/>
    <w:uiPriority w:val="99"/>
    <w:rPr>
      <w:rFonts w:ascii="Times New Roman" w:hAnsi="Times New Roman" w:cs="Times New Roman"/>
      <w:b/>
      <w:bCs/>
      <w:kern w:val="44"/>
      <w:sz w:val="44"/>
      <w:szCs w:val="44"/>
    </w:rPr>
  </w:style>
  <w:style w:type="character" w:customStyle="1" w:styleId="14">
    <w:name w:val="Balloon Text Char"/>
    <w:basedOn w:val="9"/>
    <w:link w:val="4"/>
    <w:semiHidden/>
    <w:locked/>
    <w:uiPriority w:val="99"/>
    <w:rPr>
      <w:rFonts w:ascii="Times New Roman" w:hAnsi="Times New Roman" w:eastAsia="宋体" w:cs="Times New Roman"/>
      <w:sz w:val="18"/>
      <w:szCs w:val="18"/>
    </w:rPr>
  </w:style>
  <w:style w:type="character" w:customStyle="1" w:styleId="15">
    <w:name w:val="Footer Char"/>
    <w:basedOn w:val="9"/>
    <w:link w:val="5"/>
    <w:semiHidden/>
    <w:qFormat/>
    <w:locked/>
    <w:uiPriority w:val="99"/>
    <w:rPr>
      <w:rFonts w:ascii="Times New Roman" w:hAnsi="Times New Roman" w:cs="Times New Roman"/>
      <w:sz w:val="18"/>
      <w:szCs w:val="18"/>
    </w:rPr>
  </w:style>
  <w:style w:type="character" w:customStyle="1" w:styleId="16">
    <w:name w:val="Header Char"/>
    <w:basedOn w:val="9"/>
    <w:link w:val="6"/>
    <w:semiHidden/>
    <w:locked/>
    <w:uiPriority w:val="99"/>
    <w:rPr>
      <w:rFonts w:ascii="Times New Roman" w:hAnsi="Times New Roman" w:cs="Times New Roman"/>
      <w:sz w:val="18"/>
      <w:szCs w:val="18"/>
    </w:rPr>
  </w:style>
  <w:style w:type="character" w:customStyle="1" w:styleId="17">
    <w:name w:val="style21"/>
    <w:basedOn w:val="9"/>
    <w:uiPriority w:val="99"/>
    <w:rPr>
      <w:rFonts w:ascii="宋体" w:hAnsi="宋体" w:eastAsia="宋体" w:cs="Times New Roman"/>
      <w:sz w:val="21"/>
      <w:szCs w:val="21"/>
    </w:rPr>
  </w:style>
  <w:style w:type="character" w:customStyle="1" w:styleId="18">
    <w:name w:val="Heading 1 Char1"/>
    <w:basedOn w:val="9"/>
    <w:link w:val="2"/>
    <w:qFormat/>
    <w:locked/>
    <w:uiPriority w:val="99"/>
    <w:rPr>
      <w:rFonts w:eastAsia="宋体" w:cs="Times New Roman"/>
      <w:b/>
      <w:kern w:val="44"/>
      <w:sz w:val="24"/>
      <w:szCs w:val="24"/>
      <w:lang w:val="en-US" w:eastAsia="zh-CN" w:bidi="ar-SA"/>
    </w:rPr>
  </w:style>
  <w:style w:type="paragraph" w:customStyle="1" w:styleId="19">
    <w:name w:val="_Style 1"/>
    <w:basedOn w:val="1"/>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
    <w:name w:val="列出段落"/>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21">
    <w:name w:val="HTML Preformatted Char"/>
    <w:basedOn w:val="9"/>
    <w:link w:val="7"/>
    <w:semiHidden/>
    <w:qFormat/>
    <w:locked/>
    <w:uiPriority w:val="99"/>
    <w:rPr>
      <w:rFonts w:ascii="Courier New" w:hAnsi="Courier New" w:cs="Courier New"/>
      <w:sz w:val="20"/>
      <w:szCs w:val="20"/>
    </w:rPr>
  </w:style>
  <w:style w:type="character" w:customStyle="1" w:styleId="22">
    <w:name w:val="Body Text Indent Char"/>
    <w:basedOn w:val="9"/>
    <w:link w:val="3"/>
    <w:semiHidden/>
    <w:qFormat/>
    <w:locked/>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Ghost Win7 SP1   V2015/12/28</Company>
  <Pages>5</Pages>
  <Words>367</Words>
  <Characters>2097</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2016-04-25T08:10:00Z</dcterms:created>
  <dc:creator>中关村装机</dc:creator>
  <cp:lastModifiedBy>jwc</cp:lastModifiedBy>
  <cp:lastPrinted>2017-03-29T00:50:00Z</cp:lastPrinted>
  <dcterms:modified xsi:type="dcterms:W3CDTF">2017-03-29T02:04:07Z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