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C0719">
      <w:pPr>
        <w:jc w:val="center"/>
        <w:rPr>
          <w:rFonts w:hint="eastAsia" w:ascii="Times New Roman" w:hAnsi="Times New Roman" w:eastAsia="宋体" w:cs="Times New Roman"/>
          <w:b/>
          <w:bCs/>
          <w:sz w:val="36"/>
          <w:szCs w:val="44"/>
          <w:highlight w:val="none"/>
          <w:lang w:val="en-US" w:eastAsia="zh-CN"/>
        </w:rPr>
      </w:pPr>
      <w:r>
        <w:rPr>
          <w:rFonts w:hint="eastAsia" w:ascii="Times New Roman" w:hAnsi="Times New Roman" w:eastAsia="宋体" w:cs="Times New Roman"/>
          <w:b/>
          <w:bCs/>
          <w:sz w:val="36"/>
          <w:szCs w:val="36"/>
          <w:highlight w:val="none"/>
          <w:lang w:val="en-US" w:eastAsia="zh-CN"/>
        </w:rPr>
        <w:t>2025年中国大学生工程实践与创新能力大赛</w:t>
      </w:r>
      <w:r>
        <w:rPr>
          <w:rFonts w:hint="eastAsia" w:ascii="Times New Roman" w:hAnsi="Times New Roman" w:eastAsia="宋体" w:cs="Times New Roman"/>
          <w:b/>
          <w:bCs/>
          <w:sz w:val="36"/>
          <w:szCs w:val="36"/>
          <w:highlight w:val="none"/>
        </w:rPr>
        <w:t>吉林省赛区竞赛长春工业大学选拔赛</w:t>
      </w:r>
      <w:r>
        <w:rPr>
          <w:rFonts w:hint="eastAsia" w:ascii="Times New Roman" w:hAnsi="Times New Roman" w:eastAsia="宋体" w:cs="Times New Roman"/>
          <w:b/>
          <w:bCs/>
          <w:sz w:val="36"/>
          <w:szCs w:val="44"/>
          <w:highlight w:val="none"/>
          <w:lang w:val="en-US" w:eastAsia="zh-CN"/>
        </w:rPr>
        <w:t>实施方案</w:t>
      </w:r>
    </w:p>
    <w:p w14:paraId="66156DBC">
      <w:pPr>
        <w:jc w:val="both"/>
        <w:rPr>
          <w:rFonts w:hint="eastAsia" w:ascii="Times New Roman" w:hAnsi="Times New Roman" w:eastAsia="宋体" w:cs="Times New Roman"/>
          <w:highlight w:val="none"/>
          <w:lang w:val="en-US" w:eastAsia="zh-CN"/>
        </w:rPr>
      </w:pPr>
      <w:r>
        <w:rPr>
          <w:rFonts w:hint="eastAsia" w:ascii="Times New Roman" w:hAnsi="Times New Roman" w:eastAsia="宋体" w:cs="Times New Roman"/>
          <w:b/>
          <w:bCs/>
          <w:sz w:val="36"/>
          <w:szCs w:val="44"/>
          <w:highlight w:val="none"/>
          <w:lang w:val="en-US" w:eastAsia="zh-CN"/>
        </w:rPr>
        <w:t>一、太阳能驱动车赛项竞赛实施方案</w:t>
      </w:r>
    </w:p>
    <w:p w14:paraId="3E8371D6">
      <w:pPr>
        <w:rPr>
          <w:rFonts w:hint="default"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1.太阳能驱动车赛项竞赛流程</w:t>
      </w:r>
    </w:p>
    <w:p w14:paraId="747D0D81">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1.1 抽取顺序签</w:t>
      </w:r>
    </w:p>
    <w:p w14:paraId="7CBB3799">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抽取各队参赛顺序。</w:t>
      </w:r>
    </w:p>
    <w:p w14:paraId="292F57B1">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1.2 交车、承诺书，并检查参赛资格</w:t>
      </w:r>
    </w:p>
    <w:p w14:paraId="2C34A3E9">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取得参赛资格的参赛队伍将驱动车贴好顺序号，并交于组委会统一保存。</w:t>
      </w:r>
    </w:p>
    <w:p w14:paraId="5CB250A2">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 进行现场赛</w:t>
      </w:r>
    </w:p>
    <w:p w14:paraId="66694B9F">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1.4.1 各参赛队按抽签顺序进场比赛</w:t>
      </w:r>
    </w:p>
    <w:p w14:paraId="5F49054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1.4.2 第一次发车前准备（5分钟）</w:t>
      </w:r>
    </w:p>
    <w:p w14:paraId="2535BF1A">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1.4.3 第一次发车（30秒内发车）</w:t>
      </w:r>
    </w:p>
    <w:p w14:paraId="3A1D98AE">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1.4.4 第二次发车前准备（3分钟）</w:t>
      </w:r>
    </w:p>
    <w:p w14:paraId="592B0D6F">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1.4.5 第二次发车（30秒内发车）</w:t>
      </w:r>
    </w:p>
    <w:p w14:paraId="5B9660F3">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1.5 核算成绩并确认签字</w:t>
      </w:r>
    </w:p>
    <w:p w14:paraId="6432C3D0">
      <w:pPr>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2.太阳能驱动车赛项竞赛规则</w:t>
      </w:r>
    </w:p>
    <w:p w14:paraId="44E47534">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2.1 参赛资格要求</w:t>
      </w:r>
    </w:p>
    <w:p w14:paraId="25D82AEC">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（1）太阳能驱动车整车投影必须在300mm×300mm范围内，超此范围，不允许参加比赛。</w:t>
      </w:r>
    </w:p>
    <w:p w14:paraId="61A2680A">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（2）太阳能驱动车除锂电池外，不允许存在其它能量提供形式。</w:t>
      </w:r>
    </w:p>
    <w:p w14:paraId="56520A3A">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lang w:val="en-US" w:eastAsia="zh-CN"/>
        </w:rPr>
        <w:t>3</w:t>
      </w:r>
      <w:r>
        <w:rPr>
          <w:rFonts w:hint="eastAsia" w:ascii="Times New Roman" w:hAnsi="Times New Roman" w:eastAsia="宋体" w:cs="Times New Roman"/>
          <w:highlight w:val="none"/>
          <w:lang w:eastAsia="zh-CN"/>
        </w:rPr>
        <w:t>）太阳能驱动车只允许有一个驱动部件</w:t>
      </w:r>
      <w:r>
        <w:rPr>
          <w:rFonts w:hint="eastAsia" w:ascii="Times New Roman" w:hAnsi="Times New Roman" w:eastAsia="宋体" w:cs="Times New Roman"/>
          <w:highlight w:val="none"/>
          <w:lang w:val="en-US" w:eastAsia="zh-CN"/>
        </w:rPr>
        <w:t>，多余一个驱动部件者，不允许参加比赛。</w:t>
      </w:r>
    </w:p>
    <w:p w14:paraId="18F743E6">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（4）太阳能驱动车只允许机械控制转向，不允许电控转向，不符合规定者，不允许参加比赛。</w:t>
      </w:r>
    </w:p>
    <w:p w14:paraId="2BEE8D02">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（5）严禁购买成品参赛。</w:t>
      </w:r>
    </w:p>
    <w:p w14:paraId="377CD89C">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2.2 发车前准备要求</w:t>
      </w:r>
    </w:p>
    <w:p w14:paraId="5FBABB56">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（1）第一次发车前准备时间为5分钟；第二次发车前准备时间为3分钟。参赛队必须在规定时间内完成参赛准备，超时则视为自动放弃该次比赛。</w:t>
      </w:r>
    </w:p>
    <w:p w14:paraId="483DE5D5">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（2）调试过程中，每队仅允许2人穿胶底鞋进入赛道，其他人员只允许在赛道边协助。</w:t>
      </w:r>
    </w:p>
    <w:p w14:paraId="37EAD36B">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2.3 发车要求</w:t>
      </w:r>
    </w:p>
    <w:p w14:paraId="49C216C2">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（1）太阳能驱动车在发车区内发车，不允许压在发车线上。</w:t>
      </w:r>
    </w:p>
    <w:p w14:paraId="6E540C17">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（2）太阳能驱动车仅允许一键发车，不允许按动多余按键。</w:t>
      </w:r>
    </w:p>
    <w:p w14:paraId="210BBB8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（3）裁判长下达发车指令，发车指令下达后超过30s，太阳能驱动车未驶离发车点，视为发车失败，此次比赛成绩计为0分。</w:t>
      </w:r>
    </w:p>
    <w:p w14:paraId="70E09C96">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（4）每次发车时只有一次机会，参赛选手一旦按下启动按键，视为已完成发车，不允许再次触碰势能驱动车；不可以反复进行发车。</w:t>
      </w:r>
    </w:p>
    <w:p w14:paraId="37337E6D">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2.4 竞赛要求</w:t>
      </w:r>
    </w:p>
    <w:p w14:paraId="58C64E54">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（1）太阳能驱动车必须沿轨迹在赛道上顺序通过标志点运行，若出现</w:t>
      </w:r>
      <w:r>
        <w:rPr>
          <w:rFonts w:hint="eastAsia" w:ascii="Times New Roman" w:hAnsi="Times New Roman" w:eastAsia="宋体" w:cs="Times New Roman"/>
          <w:highlight w:val="none"/>
          <w:lang w:eastAsia="zh-CN"/>
        </w:rPr>
        <w:t>严重偏离轨迹，则停止比赛，以转向行驶开始时的位置计算距离。</w:t>
      </w:r>
    </w:p>
    <w:p w14:paraId="634738A0">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（2）太阳能驱动车在运行过程中，参赛队员严禁接触，一旦接触即视为比赛结束。</w:t>
      </w:r>
    </w:p>
    <w:p w14:paraId="7F7E7F3A">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（3）太阳能驱动车发车后，在赛道上连续30秒无运动，视为比赛结束。</w:t>
      </w:r>
    </w:p>
    <w:p w14:paraId="4AF4E17E">
      <w:pPr>
        <w:rPr>
          <w:rFonts w:hint="default"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3.太阳能驱动车评分准则</w:t>
      </w:r>
    </w:p>
    <w:p w14:paraId="025CE5F5">
      <w:pPr>
        <w:ind w:firstLine="420" w:firstLineChars="0"/>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lang w:val="en-US" w:eastAsia="zh-CN"/>
        </w:rPr>
        <w:t>1</w:t>
      </w:r>
      <w:r>
        <w:rPr>
          <w:rFonts w:hint="eastAsia" w:ascii="Times New Roman" w:hAnsi="Times New Roman" w:eastAsia="宋体" w:cs="Times New Roman"/>
          <w:highlight w:val="none"/>
          <w:lang w:eastAsia="zh-CN"/>
        </w:rPr>
        <w:t>）现场运行得分</w:t>
      </w:r>
    </w:p>
    <w:p w14:paraId="5B76E3B5">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eastAsia="zh-CN"/>
        </w:rPr>
        <w:t>现场运行得分</w:t>
      </w:r>
      <w:r>
        <w:rPr>
          <w:rFonts w:hint="eastAsia" w:ascii="Times New Roman" w:hAnsi="Times New Roman" w:eastAsia="宋体" w:cs="Times New Roman"/>
          <w:highlight w:val="none"/>
          <w:lang w:val="en-US" w:eastAsia="zh-CN"/>
        </w:rPr>
        <w:t xml:space="preserve"> =S+5×N。</w:t>
      </w:r>
    </w:p>
    <w:p w14:paraId="075546D5">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其中，S代表太阳能驱动车在赛道上运行的有效距离（单位：m）；N代表成功指示位置数量（单位：个）。</w:t>
      </w:r>
    </w:p>
    <w:p w14:paraId="218A9FAD">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（2）取两次运行最好成绩。</w:t>
      </w:r>
    </w:p>
    <w:p w14:paraId="55284F2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（3）若成绩相同，比较另一次现场赛成绩，优者排名靠前；若仍相同，抽签决定排名。</w:t>
      </w:r>
    </w:p>
    <w:p w14:paraId="2F30920B">
      <w:pPr>
        <w:jc w:val="both"/>
        <w:rPr>
          <w:rFonts w:hint="eastAsia" w:ascii="Times New Roman" w:hAnsi="Times New Roman" w:eastAsia="宋体" w:cs="Times New Roman"/>
          <w:highlight w:val="none"/>
          <w:lang w:val="en-US" w:eastAsia="zh-CN"/>
        </w:rPr>
      </w:pPr>
      <w:r>
        <w:rPr>
          <w:rFonts w:hint="eastAsia" w:ascii="Times New Roman" w:hAnsi="Times New Roman" w:eastAsia="宋体" w:cs="Times New Roman"/>
          <w:b/>
          <w:bCs/>
          <w:sz w:val="36"/>
          <w:szCs w:val="44"/>
          <w:highlight w:val="none"/>
          <w:lang w:val="en-US" w:eastAsia="zh-CN"/>
        </w:rPr>
        <w:t>二、温差能驱动车赛项竞赛实施方案</w:t>
      </w:r>
    </w:p>
    <w:p w14:paraId="7A5FF6A1">
      <w:pPr>
        <w:rPr>
          <w:rFonts w:hint="default"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1.温差能驱动车赛项竞赛流程</w:t>
      </w:r>
    </w:p>
    <w:p w14:paraId="65F040EF">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1.1 抽取顺序签</w:t>
      </w:r>
    </w:p>
    <w:p w14:paraId="188D41B2">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抽取各队参赛顺序。</w:t>
      </w:r>
    </w:p>
    <w:p w14:paraId="71C5DEA7">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1.2 交车、承诺书，并检查参赛资格</w:t>
      </w:r>
    </w:p>
    <w:p w14:paraId="5B8D570B">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取得参赛资格的参赛队伍将驱动车贴好顺序号，并交于组委会统一保存。</w:t>
      </w:r>
    </w:p>
    <w:p w14:paraId="0C7ED1C6">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 进行现场赛</w:t>
      </w:r>
    </w:p>
    <w:p w14:paraId="362DC5AB">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1.4.1 各参赛队按抽签顺序进场比赛</w:t>
      </w:r>
    </w:p>
    <w:p w14:paraId="5B4E6207">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1.4.2 第一次发车前准备（5分钟）</w:t>
      </w:r>
    </w:p>
    <w:p w14:paraId="5875EDE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1.4.3 第一次发车（30秒内发车）</w:t>
      </w:r>
    </w:p>
    <w:p w14:paraId="3EF5BE3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1.4.4 第二次发车前准备（3分钟）</w:t>
      </w:r>
    </w:p>
    <w:p w14:paraId="2F921F36">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1.4.5 第二次发车（30秒内发车）</w:t>
      </w:r>
    </w:p>
    <w:p w14:paraId="1B385E2D">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1.5 核算成绩并确认签字</w:t>
      </w:r>
    </w:p>
    <w:p w14:paraId="32E652A5">
      <w:pPr>
        <w:rPr>
          <w:rFonts w:hint="eastAsia"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2.温差能驱动车赛项竞赛规则</w:t>
      </w:r>
    </w:p>
    <w:p w14:paraId="4736699E">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2.1 参赛资格要求</w:t>
      </w:r>
    </w:p>
    <w:p w14:paraId="1E99CAD5">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（1）温差能驱动车整车投影必须在300mm×300mm范围内，超此范围，不允许参加比赛。</w:t>
      </w:r>
    </w:p>
    <w:p w14:paraId="75916BC6">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（2）温差能驱动车除生物质发电机提供电能外，不允许存在其它能量提供形式。</w:t>
      </w:r>
    </w:p>
    <w:p w14:paraId="0D7DFEA2">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lang w:val="en-US" w:eastAsia="zh-CN"/>
        </w:rPr>
        <w:t>3</w:t>
      </w:r>
      <w:r>
        <w:rPr>
          <w:rFonts w:hint="eastAsia" w:ascii="Times New Roman" w:hAnsi="Times New Roman" w:eastAsia="宋体" w:cs="Times New Roman"/>
          <w:highlight w:val="none"/>
          <w:lang w:eastAsia="zh-CN"/>
        </w:rPr>
        <w:t>）温差能驱动车只允许有一个驱动部件</w:t>
      </w:r>
      <w:r>
        <w:rPr>
          <w:rFonts w:hint="eastAsia" w:ascii="Times New Roman" w:hAnsi="Times New Roman" w:eastAsia="宋体" w:cs="Times New Roman"/>
          <w:highlight w:val="none"/>
          <w:lang w:val="en-US" w:eastAsia="zh-CN"/>
        </w:rPr>
        <w:t>，多余一个驱动部件者，不允许参加比赛。</w:t>
      </w:r>
    </w:p>
    <w:p w14:paraId="38E5FE8A">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（4）温差能驱动车只允许机械控制转向，不允许电控转向，不符合规定者，不允许参加比赛。</w:t>
      </w:r>
    </w:p>
    <w:p w14:paraId="27211AE3">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（5）严禁购买成品参赛。</w:t>
      </w:r>
    </w:p>
    <w:p w14:paraId="303F5BEC">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2.2 发车前准备要求</w:t>
      </w:r>
    </w:p>
    <w:p w14:paraId="2DA2367F">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（1）第一次发车前准备时间为5分钟；第二次发车前准备时间为3分钟。参赛队必须在规定时间内完成参赛准备，超时则视为自动放弃该次比赛。</w:t>
      </w:r>
    </w:p>
    <w:p w14:paraId="0F6139F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（2）调试过程中，每队仅允许2人穿胶底鞋进入赛道，其他人员只允许在赛道边协助。</w:t>
      </w:r>
    </w:p>
    <w:p w14:paraId="631F215B">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2.3 发车要求</w:t>
      </w:r>
    </w:p>
    <w:p w14:paraId="78C053EB">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（1）温差能驱动车在发车区内发车，不允许压在发车线上。</w:t>
      </w:r>
    </w:p>
    <w:p w14:paraId="065AE229">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（2）温差能驱动车仅允许一键发车，不允许按动多余按键。</w:t>
      </w:r>
    </w:p>
    <w:p w14:paraId="0157C803">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（3）裁判长下达发车指令，发车指令下达后超过30s，温差能驱动车未驶离发车点，视为发车失败，此次比赛成绩计为0分。</w:t>
      </w:r>
    </w:p>
    <w:p w14:paraId="5DE0D1A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（4）每次发车时只有一次机会，参赛选手一旦按下启动按键，视为已完成发车，不允许再次触碰势能驱动车；不可以反复进行发车。</w:t>
      </w:r>
    </w:p>
    <w:p w14:paraId="777A8193">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2.4 竞赛要求</w:t>
      </w:r>
    </w:p>
    <w:p w14:paraId="795DE36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（1）温差能驱动车必须沿轨迹在赛道上顺序通过标志点运行，若出现</w:t>
      </w:r>
      <w:r>
        <w:rPr>
          <w:rFonts w:hint="eastAsia" w:ascii="Times New Roman" w:hAnsi="Times New Roman" w:eastAsia="宋体" w:cs="Times New Roman"/>
          <w:highlight w:val="none"/>
          <w:lang w:eastAsia="zh-CN"/>
        </w:rPr>
        <w:t>严重偏离轨迹，则停止比赛，以转向行驶开始时的位置计算距离。</w:t>
      </w:r>
    </w:p>
    <w:p w14:paraId="0A2502E0">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（2）温差能驱动车在运行过程中，参赛队员严禁接触，一旦接触即视为比赛结束。</w:t>
      </w:r>
    </w:p>
    <w:p w14:paraId="5FC60EC4">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（3）温差能驱动车发车后，在赛道上连续30秒无运动，视为比赛结束。</w:t>
      </w:r>
    </w:p>
    <w:p w14:paraId="05FF3186">
      <w:pPr>
        <w:rPr>
          <w:rFonts w:hint="default" w:ascii="Times New Roman" w:hAnsi="Times New Roman" w:eastAsia="宋体" w:cs="Times New Roman"/>
          <w:b/>
          <w:bCs/>
          <w:highlight w:val="none"/>
          <w:lang w:val="en-US" w:eastAsia="zh-CN"/>
        </w:rPr>
      </w:pPr>
      <w:r>
        <w:rPr>
          <w:rFonts w:hint="eastAsia" w:ascii="Times New Roman" w:hAnsi="Times New Roman" w:eastAsia="宋体" w:cs="Times New Roman"/>
          <w:b/>
          <w:bCs/>
          <w:highlight w:val="none"/>
          <w:lang w:val="en-US" w:eastAsia="zh-CN"/>
        </w:rPr>
        <w:t>3.温差能驱动车评分准则</w:t>
      </w:r>
    </w:p>
    <w:p w14:paraId="1914DCF0">
      <w:pPr>
        <w:ind w:firstLine="420" w:firstLineChars="0"/>
        <w:rPr>
          <w:rFonts w:hint="eastAsia" w:ascii="Times New Roman" w:hAnsi="Times New Roman" w:eastAsia="宋体" w:cs="Times New Roman"/>
          <w:highlight w:val="none"/>
          <w:lang w:eastAsia="zh-CN"/>
        </w:rPr>
      </w:pPr>
      <w:r>
        <w:rPr>
          <w:rFonts w:hint="eastAsia" w:ascii="Times New Roman" w:hAnsi="Times New Roman" w:eastAsia="宋体" w:cs="Times New Roman"/>
          <w:highlight w:val="none"/>
          <w:lang w:eastAsia="zh-CN"/>
        </w:rPr>
        <w:t>（</w:t>
      </w:r>
      <w:r>
        <w:rPr>
          <w:rFonts w:hint="eastAsia" w:ascii="Times New Roman" w:hAnsi="Times New Roman" w:eastAsia="宋体" w:cs="Times New Roman"/>
          <w:highlight w:val="none"/>
          <w:lang w:val="en-US" w:eastAsia="zh-CN"/>
        </w:rPr>
        <w:t>1</w:t>
      </w:r>
      <w:r>
        <w:rPr>
          <w:rFonts w:hint="eastAsia" w:ascii="Times New Roman" w:hAnsi="Times New Roman" w:eastAsia="宋体" w:cs="Times New Roman"/>
          <w:highlight w:val="none"/>
          <w:lang w:eastAsia="zh-CN"/>
        </w:rPr>
        <w:t>）现场运行得分</w:t>
      </w:r>
    </w:p>
    <w:p w14:paraId="5FE09CEA">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eastAsia="zh-CN"/>
        </w:rPr>
        <w:t>现场运行得分</w:t>
      </w:r>
      <w:r>
        <w:rPr>
          <w:rFonts w:hint="eastAsia" w:ascii="Times New Roman" w:hAnsi="Times New Roman" w:eastAsia="宋体" w:cs="Times New Roman"/>
          <w:highlight w:val="none"/>
          <w:lang w:val="en-US" w:eastAsia="zh-CN"/>
        </w:rPr>
        <w:t xml:space="preserve"> =S+5×N。</w:t>
      </w:r>
    </w:p>
    <w:p w14:paraId="04A384EB">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其中，S代表温差能驱动车在赛道上运行的有效距离（单位：m）；N代表成功指示位置数量（单位：个）。</w:t>
      </w:r>
    </w:p>
    <w:p w14:paraId="5A684087">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（2）取两次运行最好成绩。</w:t>
      </w:r>
    </w:p>
    <w:p w14:paraId="27F3243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（3）若成绩相同，比较另一次现场赛成绩，优者排名靠前；若仍相同，抽签决定排名。</w:t>
      </w:r>
    </w:p>
    <w:p w14:paraId="005ED597">
      <w:pPr>
        <w:jc w:val="left"/>
        <w:rPr>
          <w:rFonts w:hint="eastAsia" w:ascii="Times New Roman" w:hAnsi="Times New Roman" w:eastAsia="宋体" w:cs="Times New Roman"/>
          <w:b/>
          <w:bCs/>
          <w:sz w:val="36"/>
          <w:szCs w:val="44"/>
          <w:highlight w:val="none"/>
          <w:lang w:val="en-US" w:eastAsia="zh-CN"/>
        </w:rPr>
      </w:pPr>
      <w:r>
        <w:rPr>
          <w:rFonts w:hint="eastAsia" w:ascii="Times New Roman" w:hAnsi="Times New Roman" w:eastAsia="宋体" w:cs="Times New Roman"/>
          <w:b/>
          <w:bCs/>
          <w:sz w:val="36"/>
          <w:szCs w:val="44"/>
          <w:highlight w:val="none"/>
          <w:lang w:val="en-US" w:eastAsia="zh-CN"/>
        </w:rPr>
        <w:t>三、智能物流搬运赛项竞赛实施方案</w:t>
      </w:r>
    </w:p>
    <w:p w14:paraId="18682127">
      <w:pP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1.智能物流搬运赛项竞赛流程</w:t>
      </w:r>
    </w:p>
    <w:p w14:paraId="5D6562FF">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1.2 抽取顺序签</w:t>
      </w:r>
    </w:p>
    <w:p w14:paraId="20AE330C">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抽取各队参赛顺序。</w:t>
      </w:r>
    </w:p>
    <w:p w14:paraId="56E9D19F">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1.1 交车、承诺书，并检查参赛资格</w:t>
      </w:r>
    </w:p>
    <w:p w14:paraId="175DB893">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取得参赛资格的参赛队伍将智能物流搬运机器人贴好顺序号，并交于组委会统一保存。</w:t>
      </w:r>
    </w:p>
    <w:p w14:paraId="61403BEC">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 进行现场赛</w:t>
      </w:r>
    </w:p>
    <w:p w14:paraId="23906DAB">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1.3.1 各参赛队按抽签顺序两两一组进场比赛</w:t>
      </w:r>
    </w:p>
    <w:p w14:paraId="2BA21D82">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1.3.2 第一次发车前准备（3分钟）</w:t>
      </w:r>
    </w:p>
    <w:p w14:paraId="70D3FE8A">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1.3.3 抽取该场比赛任务码并更换任务码</w:t>
      </w:r>
    </w:p>
    <w:p w14:paraId="2CBC07E4">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1.3.4 第一次发车（15秒内发车，3分钟内结束）</w:t>
      </w:r>
    </w:p>
    <w:p w14:paraId="50916F5A">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1.3.5 第二次发车前准备（3分钟）</w:t>
      </w:r>
    </w:p>
    <w:p w14:paraId="7DEFA1DA">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1.3.6 抽取该场比赛任务码并更换任务码</w:t>
      </w:r>
    </w:p>
    <w:p w14:paraId="56B110F0">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1.3.7 第二次发车（15秒内发车，3分钟内结束）</w:t>
      </w:r>
    </w:p>
    <w:p w14:paraId="76906B4E">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 核算成绩并确认签字</w:t>
      </w:r>
    </w:p>
    <w:p w14:paraId="6CDE7980">
      <w:pP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2.智能物流搬运赛项竞赛规则</w:t>
      </w:r>
    </w:p>
    <w:p w14:paraId="7ADBF8E8">
      <w:pPr>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val="en-US" w:eastAsia="zh-CN"/>
        </w:rPr>
        <w:t>2.1 参赛资格要求</w:t>
      </w:r>
    </w:p>
    <w:p w14:paraId="7AE73B4D">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（1）机器人在静止状态下，铅锤方向投影在边长为300mm的正方形内，高度不超过400mm。</w:t>
      </w:r>
    </w:p>
    <w:p w14:paraId="7AA3772B">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（2）机器人的醒目位置安装显示装置，该装置不能被遮挡，且为亮光显示，能够以不小于8mm高的字体显示任务信息。</w:t>
      </w:r>
    </w:p>
    <w:p w14:paraId="4A8E467E">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（3）机器人具有醒目的启动键，不允许有任何遮挡。</w:t>
      </w:r>
    </w:p>
    <w:p w14:paraId="3DDAEDCE">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（4）机器人具有明显的载物区。</w:t>
      </w:r>
    </w:p>
    <w:p w14:paraId="6D48CAE3">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（5）严禁购买成品参赛。</w:t>
      </w:r>
    </w:p>
    <w:p w14:paraId="6774E8C9">
      <w:pPr>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val="en-US" w:eastAsia="zh-CN"/>
        </w:rPr>
        <w:t>2.2 发车前准备要求</w:t>
      </w:r>
    </w:p>
    <w:p w14:paraId="0F248A3A">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（1）调试过程中，每队仅允许2人穿胶底鞋进入赛道，其他人员只允许在赛道边协助。</w:t>
      </w:r>
    </w:p>
    <w:p w14:paraId="6FE37911">
      <w:pPr>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val="en-US" w:eastAsia="zh-CN"/>
        </w:rPr>
        <w:t>2.3 发车要求</w:t>
      </w:r>
    </w:p>
    <w:p w14:paraId="17FD1172">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（1）只允许一键启动，如有多余动作，取消成绩。</w:t>
      </w:r>
    </w:p>
    <w:p w14:paraId="44A3794B">
      <w:pPr>
        <w:ind w:firstLine="420" w:firstLineChars="0"/>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eastAsia="zh-CN"/>
        </w:rPr>
        <w:t>（</w:t>
      </w:r>
      <w:r>
        <w:rPr>
          <w:rFonts w:hint="eastAsia" w:ascii="Times New Roman" w:hAnsi="Times New Roman" w:eastAsia="宋体" w:cs="Times New Roman"/>
          <w:b w:val="0"/>
          <w:bCs w:val="0"/>
          <w:sz w:val="21"/>
          <w:szCs w:val="21"/>
          <w:highlight w:val="none"/>
          <w:lang w:val="en-US" w:eastAsia="zh-CN"/>
        </w:rPr>
        <w:t>2</w:t>
      </w:r>
      <w:r>
        <w:rPr>
          <w:rFonts w:hint="eastAsia" w:ascii="Times New Roman" w:hAnsi="Times New Roman" w:eastAsia="宋体" w:cs="Times New Roman"/>
          <w:b w:val="0"/>
          <w:bCs w:val="0"/>
          <w:sz w:val="21"/>
          <w:szCs w:val="21"/>
          <w:highlight w:val="none"/>
          <w:lang w:eastAsia="zh-CN"/>
        </w:rPr>
        <w:t>）接到发车指令</w:t>
      </w:r>
      <w:r>
        <w:rPr>
          <w:rFonts w:hint="eastAsia" w:ascii="Times New Roman" w:hAnsi="Times New Roman" w:eastAsia="宋体" w:cs="Times New Roman"/>
          <w:b w:val="0"/>
          <w:bCs w:val="0"/>
          <w:sz w:val="21"/>
          <w:szCs w:val="21"/>
          <w:highlight w:val="none"/>
          <w:lang w:val="en-US" w:eastAsia="zh-CN"/>
        </w:rPr>
        <w:t>20s内没发车，视为发车失败，此次比赛计为0分。</w:t>
      </w:r>
    </w:p>
    <w:p w14:paraId="5E9566FB">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b w:val="0"/>
          <w:bCs w:val="0"/>
          <w:sz w:val="21"/>
          <w:szCs w:val="21"/>
          <w:highlight w:val="none"/>
          <w:lang w:val="en-US" w:eastAsia="zh-CN"/>
        </w:rPr>
        <w:t>2.4 竞赛要求</w:t>
      </w:r>
    </w:p>
    <w:p w14:paraId="317CDC16">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（1）机器人必须按照读取到的任务码信息依次完成规定任务。</w:t>
      </w:r>
    </w:p>
    <w:p w14:paraId="7C01C705">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（2）任务信息始终显示在机器人自带的显示器上，该信息应保持到此次比赛结束。</w:t>
      </w:r>
    </w:p>
    <w:p w14:paraId="57930F3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（3）3分钟内完成此次比赛，超时后所获取分值不计入比赛成绩。</w:t>
      </w:r>
    </w:p>
    <w:p w14:paraId="2A8CDB37">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（4）物料必须垂直放入色环区域，物料倾倒不得分。</w:t>
      </w:r>
    </w:p>
    <w:p w14:paraId="3B06E12A">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（5）机器人若超过20秒无动作，视为此次比赛结束。</w:t>
      </w:r>
    </w:p>
    <w:p w14:paraId="574212B4">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（6）参赛队员除启动时接触机器人，其它任何时间接触机器人，视为此次比赛结束。</w:t>
      </w:r>
    </w:p>
    <w:p w14:paraId="74D942DE">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（7）机器人在场地内推动物料移动，视为此次比赛结束。</w:t>
      </w:r>
    </w:p>
    <w:p w14:paraId="6DF00C34">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（8）机器人冲出赛道，视为本轮</w:t>
      </w:r>
      <w:bookmarkStart w:id="0" w:name="_GoBack"/>
      <w:bookmarkEnd w:id="0"/>
      <w:r>
        <w:rPr>
          <w:rFonts w:hint="eastAsia" w:ascii="Times New Roman" w:hAnsi="Times New Roman" w:eastAsia="宋体" w:cs="Times New Roman"/>
          <w:highlight w:val="none"/>
          <w:lang w:val="en-US" w:eastAsia="zh-CN"/>
        </w:rPr>
        <w:t>比赛结束。</w:t>
      </w:r>
    </w:p>
    <w:p w14:paraId="3B21971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（9）机器人在赛道内打滑，应尽快遥控驶离该位置，此时计时不停止，并按照遥控方式完成比赛计分；若无法驶离，且出现损坏赛道情况，此次比赛结束。</w:t>
      </w:r>
    </w:p>
    <w:p w14:paraId="3B693345">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（10）机器人越界并妨碍他方机器人运行时，视为此次比赛结束；被干扰机器人可重新开始比赛。</w:t>
      </w:r>
    </w:p>
    <w:p w14:paraId="5908F80A">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（11）搬运物料过程中，物料必须放置在机器人的载物区内；机器人行进过程中，机械爪不可夹持物料，否则视为此次比赛结束。</w:t>
      </w:r>
    </w:p>
    <w:p w14:paraId="78080BF5">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（12）搬运物料过程中，每次最多搬运3个物料，1次搬运多于3个物料时，多余物料不计分。</w:t>
      </w:r>
    </w:p>
    <w:p w14:paraId="0DB142BF">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（13）机器人必须自主运行。</w:t>
      </w:r>
    </w:p>
    <w:p w14:paraId="28380450">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（14）机器人未完成自主出库、自主扫描二维码、自主将二维码在屏幕上显示三项功能的参赛队伍，仅视为成功参赛。</w:t>
      </w:r>
    </w:p>
    <w:p w14:paraId="3ED6667C">
      <w:pP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3.智能物流搬运赛项评分准则</w:t>
      </w:r>
    </w:p>
    <w:p w14:paraId="2B1DA732">
      <w:pPr>
        <w:ind w:firstLine="420" w:firstLineChars="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（1）机器人自主完成整个比赛，出现任何形式遥控进行比赛者，取消比赛成绩。</w:t>
      </w:r>
    </w:p>
    <w:p w14:paraId="39F34B83">
      <w:pPr>
        <w:ind w:firstLine="420" w:firstLineChars="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（2）机器人正确读取二维码，并在显示装置上显示顺序码，得4分。</w:t>
      </w:r>
    </w:p>
    <w:p w14:paraId="766697D4">
      <w:pPr>
        <w:ind w:firstLine="420" w:firstLineChars="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（3）机器人显示装置将读取正确的顺序码显示到本轮比赛结束，得2分。</w:t>
      </w:r>
    </w:p>
    <w:p w14:paraId="7EDE878D">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（4）在对应位置，按照任务码要求，每正确抓取1个物料得2分。</w:t>
      </w:r>
    </w:p>
    <w:p w14:paraId="39341200">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（5）物料在搬运过程中，未明显放置在机器人载物区内，则对该物料的后续操作不得分。</w:t>
      </w:r>
    </w:p>
    <w:p w14:paraId="1CD3C1B5">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（6）按照对应颜色正确放置物料时，该物料计分；未按对应颜色放置物料时，该物料不得分。</w:t>
      </w:r>
    </w:p>
    <w:p w14:paraId="42B2C019">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（7）粗加工区标靶从内向外定义为1--6环，如图1所示；1环15分、2环10分、3环7分、4环5分、5环3分、6环1分。</w:t>
      </w:r>
    </w:p>
    <w:p w14:paraId="1058AD2D">
      <w:pPr>
        <w:jc w:val="center"/>
        <w:rPr>
          <w:rFonts w:ascii="Times New Roman" w:hAnsi="Times New Roman" w:eastAsia="宋体" w:cs="Times New Roman"/>
          <w:kern w:val="0"/>
          <w:sz w:val="24"/>
          <w:szCs w:val="24"/>
          <w:highlight w:val="none"/>
          <w:lang w:val="en-US" w:eastAsia="zh-CN" w:bidi="ar"/>
        </w:rPr>
      </w:pPr>
      <w:r>
        <w:rPr>
          <w:rFonts w:ascii="Times New Roman" w:hAnsi="Times New Roman" w:eastAsia="宋体" w:cs="Times New Roman"/>
          <w:kern w:val="0"/>
          <w:sz w:val="24"/>
          <w:szCs w:val="24"/>
          <w:highlight w:val="none"/>
          <w:lang w:val="en-US" w:eastAsia="zh-CN" w:bidi="ar"/>
        </w:rPr>
        <w:drawing>
          <wp:inline distT="0" distB="0" distL="114300" distR="114300">
            <wp:extent cx="3846195" cy="2319020"/>
            <wp:effectExtent l="0" t="0" r="1905" b="508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6"/>
                    <a:stretch>
                      <a:fillRect/>
                    </a:stretch>
                  </pic:blipFill>
                  <pic:spPr>
                    <a:xfrm>
                      <a:off x="0" y="0"/>
                      <a:ext cx="3846195" cy="2319020"/>
                    </a:xfrm>
                    <a:prstGeom prst="rect">
                      <a:avLst/>
                    </a:prstGeom>
                    <a:noFill/>
                    <a:ln w="9525">
                      <a:noFill/>
                    </a:ln>
                  </pic:spPr>
                </pic:pic>
              </a:graphicData>
            </a:graphic>
          </wp:inline>
        </w:drawing>
      </w:r>
    </w:p>
    <w:p w14:paraId="5FF4A380">
      <w:pPr>
        <w:jc w:val="center"/>
        <w:rPr>
          <w:rFonts w:hint="default" w:ascii="Times New Roman" w:hAnsi="Times New Roman" w:eastAsia="宋体" w:cs="Times New Roman"/>
          <w:kern w:val="0"/>
          <w:sz w:val="21"/>
          <w:szCs w:val="21"/>
          <w:highlight w:val="none"/>
          <w:lang w:val="en-US" w:eastAsia="zh-CN" w:bidi="ar"/>
        </w:rPr>
      </w:pPr>
      <w:r>
        <w:rPr>
          <w:rFonts w:hint="eastAsia" w:ascii="Times New Roman" w:hAnsi="Times New Roman" w:eastAsia="宋体" w:cs="Times New Roman"/>
          <w:kern w:val="0"/>
          <w:sz w:val="21"/>
          <w:szCs w:val="21"/>
          <w:highlight w:val="none"/>
          <w:lang w:val="en-US" w:eastAsia="zh-CN" w:bidi="ar"/>
        </w:rPr>
        <w:t>图1 标靶及得分</w:t>
      </w:r>
    </w:p>
    <w:p w14:paraId="59235206">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（8）暂存区物料每正确码垛1个，所得分数与第一层物料一致。</w:t>
      </w:r>
    </w:p>
    <w:p w14:paraId="3F83299B">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（9）在规定时间内，完成搬运任务后回到启停区，得4分。</w:t>
      </w:r>
    </w:p>
    <w:p w14:paraId="0315E47A">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（10）机器人停止运行15秒（不包括等待转盘转动时间），本轮比赛结束。</w:t>
      </w:r>
    </w:p>
    <w:p w14:paraId="5C8CF72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（11）取两次运行最好成绩。</w:t>
      </w:r>
    </w:p>
    <w:p w14:paraId="381EE207">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（12）若成绩相同，比较另一次现场赛成绩，优者排名靠前；若仍相同，抽签决定排名。</w:t>
      </w:r>
    </w:p>
    <w:p w14:paraId="439F1231">
      <w:pPr>
        <w:jc w:val="left"/>
        <w:rPr>
          <w:rFonts w:hint="eastAsia" w:ascii="Times New Roman" w:hAnsi="Times New Roman" w:eastAsia="宋体" w:cs="Times New Roman"/>
          <w:b/>
          <w:bCs/>
          <w:sz w:val="36"/>
          <w:szCs w:val="44"/>
          <w:highlight w:val="none"/>
          <w:lang w:val="en-US" w:eastAsia="zh-CN"/>
        </w:rPr>
      </w:pPr>
      <w:r>
        <w:rPr>
          <w:rFonts w:hint="eastAsia" w:ascii="Times New Roman" w:hAnsi="Times New Roman" w:eastAsia="宋体" w:cs="Times New Roman"/>
          <w:b/>
          <w:bCs/>
          <w:sz w:val="36"/>
          <w:szCs w:val="44"/>
          <w:highlight w:val="none"/>
          <w:lang w:val="en-US" w:eastAsia="zh-CN"/>
        </w:rPr>
        <w:t>四、生活垃圾智能分类赛项竞赛实施方案</w:t>
      </w:r>
    </w:p>
    <w:p w14:paraId="0A332FC4">
      <w:pP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1.生活垃圾智能分类赛项竞赛流程</w:t>
      </w:r>
    </w:p>
    <w:p w14:paraId="4505DB66">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1.1 抽取顺序签</w:t>
      </w:r>
    </w:p>
    <w:p w14:paraId="70290219">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抽取各队参赛顺序。</w:t>
      </w:r>
    </w:p>
    <w:p w14:paraId="229E2095">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1.2 交装置、承诺书，并检查参赛资格</w:t>
      </w:r>
    </w:p>
    <w:p w14:paraId="5B913742">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取得参赛资格的参赛队伍将智能垃圾分类装置贴好顺序号，并交于组委会统一保存。</w:t>
      </w:r>
    </w:p>
    <w:p w14:paraId="6FC43D64">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 进行现场赛</w:t>
      </w:r>
    </w:p>
    <w:p w14:paraId="4807BF77">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1.3.1 各参赛队按抽签顺序进场比赛</w:t>
      </w:r>
    </w:p>
    <w:p w14:paraId="678DF96A">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1.3.2 检测是否能够播放宣传片</w:t>
      </w:r>
    </w:p>
    <w:p w14:paraId="2465905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1.3.3 第一次测试前准备（5分钟）</w:t>
      </w:r>
    </w:p>
    <w:p w14:paraId="1B58941B">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1.3.4 抽取该场比赛4类垃圾投放顺序</w:t>
      </w:r>
    </w:p>
    <w:p w14:paraId="2196DC74">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1.3.5 第一次测试（5分钟）</w:t>
      </w:r>
    </w:p>
    <w:p w14:paraId="44BCDE9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1.3.6 第二次测试前准备（3分钟）</w:t>
      </w:r>
    </w:p>
    <w:p w14:paraId="08F2BCFC">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1.3.7 抽取该场比赛4类垃圾投放顺序</w:t>
      </w:r>
    </w:p>
    <w:p w14:paraId="3BA74A45">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1.3.8 第二次测试（5分钟）</w:t>
      </w:r>
    </w:p>
    <w:p w14:paraId="30C43FE3">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1.3.9 满载测试</w:t>
      </w:r>
    </w:p>
    <w:p w14:paraId="28340174">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 核算成绩并确认签字</w:t>
      </w:r>
    </w:p>
    <w:p w14:paraId="4300F0A5">
      <w:pP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2.生活垃圾智能分类赛项竞赛规则</w:t>
      </w:r>
    </w:p>
    <w:p w14:paraId="4083746D">
      <w:pPr>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val="en-US" w:eastAsia="zh-CN"/>
        </w:rPr>
        <w:t>2.1 参赛资格要求</w:t>
      </w:r>
    </w:p>
    <w:p w14:paraId="51750676">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（1）生活垃圾智能分类装置在静止状态下，铅锤方向投影在边长为400mm的正方形内，高度不超过600mm。</w:t>
      </w:r>
    </w:p>
    <w:p w14:paraId="71A77DA6">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（2）生活垃圾智能分类装置必须具有垃圾投放口，垃圾将放置在该区域，然后由生活垃圾智能分类装置自动分类和投入到相应的垃圾桶内。</w:t>
      </w:r>
    </w:p>
    <w:p w14:paraId="586F43F5">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（3）生活垃圾智能分类装置需要有4个不同垃圾收纳装置，每个收纳装置的规格必须满足赛题规定，并能方便裁判观察垃圾桶内状况。</w:t>
      </w:r>
    </w:p>
    <w:p w14:paraId="5F4ED380">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（4）生活垃圾智能分类装置的醒目位置安装显示装置，该装置不能被遮挡，且为亮光显示，能够自动播放宣传片，能够显示垃圾分类信息。</w:t>
      </w:r>
    </w:p>
    <w:p w14:paraId="3DB38EF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（5）生活垃圾智能分类装置具有醒目标明的启动键，不允许有任何遮挡，不允许多键启动。</w:t>
      </w:r>
    </w:p>
    <w:p w14:paraId="68292450">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（6）严禁购买成品参赛。</w:t>
      </w:r>
    </w:p>
    <w:p w14:paraId="34B2AA86">
      <w:pPr>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val="en-US" w:eastAsia="zh-CN"/>
        </w:rPr>
        <w:t>2.2 竞赛要求</w:t>
      </w:r>
    </w:p>
    <w:p w14:paraId="7A21F40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（1）只允许一键启动，如有多余动作，取消成绩。</w:t>
      </w:r>
    </w:p>
    <w:p w14:paraId="6814F044">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（2）按照抽签顺序依次投入垃圾进行分类，每分类完成一次，由裁判记录一次。</w:t>
      </w:r>
    </w:p>
    <w:p w14:paraId="362EC14E">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（3）分类完成信息应在显示器上显示。</w:t>
      </w:r>
    </w:p>
    <w:p w14:paraId="19A51E2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（4）5分钟内完成比赛，超时后所获取分值不计入比赛成绩。</w:t>
      </w:r>
    </w:p>
    <w:p w14:paraId="583D8CCB">
      <w:pPr>
        <w:numPr>
          <w:ilvl w:val="0"/>
          <w:numId w:val="1"/>
        </w:num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比赛过程中，参赛队员除启动时接触生活垃圾智能分类装置，其它任何时间接触生活垃圾智能分类装置，均视为比赛结束。</w:t>
      </w:r>
    </w:p>
    <w:p w14:paraId="487DECB8">
      <w:pPr>
        <w:numPr>
          <w:ilvl w:val="0"/>
          <w:numId w:val="1"/>
        </w:num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生活垃圾智能分类装置未能完成任意一类垃圾识别及分类的参赛队伍，仅视为成功参赛。</w:t>
      </w:r>
    </w:p>
    <w:p w14:paraId="30C8638C">
      <w:pPr>
        <w:rPr>
          <w:rFonts w:hint="eastAsia"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3.生活垃圾智能分类赛项评分标准</w:t>
      </w:r>
    </w:p>
    <w:p w14:paraId="4C898BD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（1）未按照抽签顺序投放垃圾，不得分。</w:t>
      </w:r>
    </w:p>
    <w:p w14:paraId="45A29A0F">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（2）未经过垃圾分类装置进行分类而直接投入对应垃圾桶，不得分。</w:t>
      </w:r>
    </w:p>
    <w:p w14:paraId="2B60D9C7">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（3）每准确分类1个物品得5分。</w:t>
      </w:r>
    </w:p>
    <w:p w14:paraId="17ECDA73">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（4）每准确投放1个物品进入对应垃圾桶得5分。</w:t>
      </w:r>
    </w:p>
    <w:p w14:paraId="1518D324">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（5）每准确显示1个物品的分类信息得1分。</w:t>
      </w:r>
    </w:p>
    <w:p w14:paraId="4C8F7D1D">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（6）循环播放自主创作“垃圾分类宣传视频”，得5分。</w:t>
      </w:r>
    </w:p>
    <w:p w14:paraId="6B5AFC03">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（7）正确实现满载检测得5分。</w:t>
      </w:r>
    </w:p>
    <w:p w14:paraId="19813F12">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（8）取两次运行最好成绩。</w:t>
      </w:r>
    </w:p>
    <w:p w14:paraId="44385162">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（9）若成绩相同，比较另一次现场赛成绩，优者排名靠前。若仍相同，抽签决定排名。</w:t>
      </w:r>
    </w:p>
    <w:p w14:paraId="493C9BBE">
      <w:pPr>
        <w:jc w:val="left"/>
        <w:rPr>
          <w:rFonts w:hint="eastAsia" w:ascii="Times New Roman" w:hAnsi="Times New Roman" w:eastAsia="宋体" w:cs="Times New Roman"/>
          <w:b/>
          <w:bCs/>
          <w:sz w:val="36"/>
          <w:szCs w:val="44"/>
          <w:highlight w:val="none"/>
          <w:lang w:val="en-US" w:eastAsia="zh-CN"/>
        </w:rPr>
      </w:pPr>
      <w:r>
        <w:rPr>
          <w:rFonts w:hint="eastAsia" w:ascii="Times New Roman" w:hAnsi="Times New Roman" w:eastAsia="宋体" w:cs="Times New Roman"/>
          <w:b/>
          <w:bCs/>
          <w:sz w:val="36"/>
          <w:szCs w:val="44"/>
          <w:highlight w:val="none"/>
          <w:lang w:val="en-US" w:eastAsia="zh-CN"/>
        </w:rPr>
        <w:t>五、智能救援赛项竞赛实施方案</w:t>
      </w:r>
    </w:p>
    <w:p w14:paraId="53C30A74">
      <w:pP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1.智能救援赛项竞赛流程</w:t>
      </w:r>
    </w:p>
    <w:p w14:paraId="21960B55">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1.1 抽取顺序签</w:t>
      </w:r>
    </w:p>
    <w:p w14:paraId="6A2CB88C">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抽取各队参赛顺序。</w:t>
      </w:r>
    </w:p>
    <w:p w14:paraId="7B249828">
      <w:pP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1.2 交装置、承诺书，并检查参赛资格</w:t>
      </w:r>
    </w:p>
    <w:p w14:paraId="12BF3867">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取得参赛资格的参赛队伍将智能垃圾分类装置贴好顺序号，并交于组委会统一保存。</w:t>
      </w:r>
    </w:p>
    <w:p w14:paraId="4360C372">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 进行现场赛</w:t>
      </w:r>
    </w:p>
    <w:p w14:paraId="37A545D0">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1.3.1 各参赛队按抽签顺序进场比赛</w:t>
      </w:r>
    </w:p>
    <w:p w14:paraId="7250726D">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1.3.2 调试3分钟</w:t>
      </w:r>
    </w:p>
    <w:p w14:paraId="572503CF">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1.3.3 启动救援机器人并至少自主完成一个本方目标的成功救援</w:t>
      </w:r>
    </w:p>
    <w:p w14:paraId="4BB11D7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1.3.4 在自主完成一个本方救援目标的前提下，可以进行遥控竞赛</w:t>
      </w:r>
    </w:p>
    <w:p w14:paraId="0EEE42D1">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1.3.5 全部目标救援完成或竞赛进行3分钟，结束本场比赛</w:t>
      </w:r>
    </w:p>
    <w:p w14:paraId="080D5B2B">
      <w:pPr>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1.4 核算成绩并确认签字</w:t>
      </w:r>
    </w:p>
    <w:p w14:paraId="44033309">
      <w:pP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2.智能救援赛项竞赛规则</w:t>
      </w:r>
    </w:p>
    <w:p w14:paraId="54ED2DB2">
      <w:pPr>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val="en-US" w:eastAsia="zh-CN"/>
        </w:rPr>
        <w:t>2.1 参赛资格要求</w:t>
      </w:r>
    </w:p>
    <w:p w14:paraId="6734B6F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（1）智能救援机器人在静止状态下，铅锤方向投影在边长为300mm的正方形内，高度不超过200mm，重量不超过1.5KG（含电池）。</w:t>
      </w:r>
    </w:p>
    <w:p w14:paraId="79105FDB">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（2）智能救援机器人禁用具有伤害、破坏、易燃、易爆等危险机构或装置。</w:t>
      </w:r>
    </w:p>
    <w:p w14:paraId="4879ADA6">
      <w:pPr>
        <w:ind w:firstLine="420" w:firstLineChars="0"/>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（3）智能救援机器人不允许使用EMP发生器等任何可以干扰对方的电子干扰设备，和强光、激光等妨碍视线或视力的发射器，以及妨碍视线的烟雾发生器。</w:t>
      </w:r>
    </w:p>
    <w:p w14:paraId="3BEC216D">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（4）智能救援机器人除行驶轮以外的所有露在救援机器人外的告诉旋转的结构件必须采用非金属材质，禁止使用可能造成人身伤害的锋利结构。</w:t>
      </w:r>
    </w:p>
    <w:p w14:paraId="3CD84B11">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（5）智能救援机器人具有醒目标明的启动键，不允许有任何遮挡，不允许多键启动。</w:t>
      </w:r>
    </w:p>
    <w:p w14:paraId="32EECA29">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（6）严禁购买成品参赛。</w:t>
      </w:r>
    </w:p>
    <w:p w14:paraId="2739AFFE">
      <w:pPr>
        <w:rPr>
          <w:rFonts w:hint="default"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val="en-US" w:eastAsia="zh-CN"/>
        </w:rPr>
        <w:t>2.2 竞赛要求</w:t>
      </w:r>
    </w:p>
    <w:p w14:paraId="77F35E88">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（1）只允许一键启动，如有多余动作，取消成绩。</w:t>
      </w:r>
    </w:p>
    <w:p w14:paraId="53CFE964">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（2）救援机器人启动后至少自主完成一个本方目标的成功救援，才可采用遥控方式进行后续比赛。</w:t>
      </w:r>
    </w:p>
    <w:p w14:paraId="5507DD33">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（3）比赛指令发出后，救援机器人停止运行15秒，本场比赛结束。</w:t>
      </w:r>
    </w:p>
    <w:p w14:paraId="70F47544">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（4）3分钟内完成比赛，超时后所获取分值不计入比赛成绩。</w:t>
      </w:r>
    </w:p>
    <w:p w14:paraId="757AF41F">
      <w:pPr>
        <w:numPr>
          <w:numId w:val="0"/>
        </w:num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（5）任何一队完成比赛，应尽快将救援机器人移出比赛场地。</w:t>
      </w:r>
    </w:p>
    <w:p w14:paraId="6898C7E9">
      <w:pPr>
        <w:numPr>
          <w:numId w:val="0"/>
        </w:num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（6）在赛场上，任何原因引起救援机器人出现安全事故（如，起火、破坏场地及地面等），取消该参赛队竞赛资格。</w:t>
      </w:r>
    </w:p>
    <w:p w14:paraId="108DD852">
      <w:pPr>
        <w:rPr>
          <w:rFonts w:hint="eastAsia"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3.智能救援赛项评分标准</w:t>
      </w:r>
    </w:p>
    <w:p w14:paraId="3BE40B67">
      <w:pPr>
        <w:keepNext w:val="0"/>
        <w:keepLines w:val="0"/>
        <w:widowControl/>
        <w:suppressLineNumbers w:val="0"/>
        <w:spacing w:line="240" w:lineRule="auto"/>
        <w:ind w:firstLine="420" w:firstLineChars="0"/>
        <w:jc w:val="left"/>
        <w:rPr>
          <w:rFonts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lang w:val="en-US" w:eastAsia="zh-CN"/>
        </w:rPr>
        <w:t>（1）</w:t>
      </w:r>
      <w:r>
        <w:rPr>
          <w:rFonts w:hint="eastAsia" w:ascii="Times New Roman" w:hAnsi="Times New Roman" w:eastAsia="宋体" w:cs="Times New Roman"/>
          <w:color w:val="000000"/>
          <w:kern w:val="0"/>
          <w:sz w:val="21"/>
          <w:szCs w:val="21"/>
          <w:highlight w:val="none"/>
          <w:lang w:val="en-US" w:eastAsia="zh-CN" w:bidi="ar"/>
        </w:rPr>
        <w:t>采用自主运行模式运行的救援机器人成功转移一个救援目标的成绩是自主+遥控运行模式成功转移一个救援目标的成绩的 4 倍。</w:t>
      </w:r>
    </w:p>
    <w:p w14:paraId="0907FB09">
      <w:pPr>
        <w:keepNext w:val="0"/>
        <w:keepLines w:val="0"/>
        <w:widowControl/>
        <w:suppressLineNumbers w:val="0"/>
        <w:spacing w:line="240" w:lineRule="auto"/>
        <w:ind w:firstLine="420" w:firstLineChars="0"/>
        <w:jc w:val="left"/>
        <w:rPr>
          <w:rFonts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lang w:val="en-US" w:eastAsia="zh-CN"/>
        </w:rPr>
        <w:t>（2）</w:t>
      </w:r>
      <w:r>
        <w:rPr>
          <w:rFonts w:hint="eastAsia" w:ascii="Times New Roman" w:hAnsi="Times New Roman" w:eastAsia="宋体" w:cs="Times New Roman"/>
          <w:color w:val="000000"/>
          <w:kern w:val="0"/>
          <w:sz w:val="21"/>
          <w:szCs w:val="21"/>
          <w:highlight w:val="none"/>
          <w:lang w:val="en-US" w:eastAsia="zh-CN" w:bidi="ar"/>
        </w:rPr>
        <w:t>对于自主+遥控运行模式，在自主运行时没有完成一个普通救援目标进入本队安全区内侧，就转成遥控运行模式，成绩无效</w:t>
      </w:r>
    </w:p>
    <w:p w14:paraId="5817BFD0">
      <w:pPr>
        <w:keepNext w:val="0"/>
        <w:keepLines w:val="0"/>
        <w:widowControl/>
        <w:suppressLineNumbers w:val="0"/>
        <w:spacing w:line="240" w:lineRule="auto"/>
        <w:ind w:firstLine="420" w:firstLineChars="0"/>
        <w:jc w:val="left"/>
        <w:rPr>
          <w:rFonts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lang w:val="en-US" w:eastAsia="zh-CN"/>
        </w:rPr>
        <w:t>（3）</w:t>
      </w:r>
      <w:r>
        <w:rPr>
          <w:rFonts w:hint="eastAsia" w:ascii="Times New Roman" w:hAnsi="Times New Roman" w:eastAsia="宋体" w:cs="Times New Roman"/>
          <w:color w:val="000000"/>
          <w:kern w:val="0"/>
          <w:sz w:val="21"/>
          <w:szCs w:val="21"/>
          <w:highlight w:val="none"/>
          <w:lang w:val="en-US" w:eastAsia="zh-CN" w:bidi="ar"/>
        </w:rPr>
        <w:t>在</w:t>
      </w:r>
      <w:r>
        <w:rPr>
          <w:rFonts w:hint="eastAsia" w:ascii="Times New Roman" w:hAnsi="Times New Roman" w:eastAsia="宋体" w:cs="Times New Roman"/>
          <w:color w:val="000000"/>
          <w:kern w:val="0"/>
          <w:sz w:val="21"/>
          <w:szCs w:val="21"/>
          <w:highlight w:val="none"/>
          <w:lang w:val="en-US" w:eastAsia="zh-CN" w:bidi="ar"/>
        </w:rPr>
        <w:t>自主+遥控运行模式下，</w:t>
      </w:r>
      <w:r>
        <w:rPr>
          <w:rFonts w:hint="eastAsia" w:ascii="Times New Roman" w:hAnsi="Times New Roman" w:eastAsia="宋体" w:cs="Times New Roman"/>
          <w:color w:val="000000"/>
          <w:kern w:val="0"/>
          <w:sz w:val="21"/>
          <w:szCs w:val="21"/>
          <w:highlight w:val="none"/>
          <w:lang w:val="en-US" w:eastAsia="zh-CN" w:bidi="ar"/>
        </w:rPr>
        <w:t xml:space="preserve">规定运行时间内，按照移入本队安全区规定的救援目标数量计分：每个普通救援目标得 5 分、核心救援目标得 </w:t>
      </w:r>
      <w:r>
        <w:rPr>
          <w:rFonts w:ascii="Times New Roman" w:hAnsi="Times New Roman" w:eastAsia="宋体" w:cs="Times New Roman"/>
          <w:color w:val="000000"/>
          <w:kern w:val="0"/>
          <w:sz w:val="21"/>
          <w:szCs w:val="21"/>
          <w:highlight w:val="none"/>
          <w:lang w:val="en-US" w:eastAsia="zh-CN" w:bidi="ar"/>
        </w:rPr>
        <w:t xml:space="preserve">10 </w:t>
      </w:r>
      <w:r>
        <w:rPr>
          <w:rFonts w:hint="eastAsia" w:ascii="Times New Roman" w:hAnsi="Times New Roman" w:eastAsia="宋体" w:cs="Times New Roman"/>
          <w:color w:val="000000"/>
          <w:kern w:val="0"/>
          <w:sz w:val="21"/>
          <w:szCs w:val="21"/>
          <w:highlight w:val="none"/>
          <w:lang w:val="en-US" w:eastAsia="zh-CN" w:bidi="ar"/>
        </w:rPr>
        <w:t xml:space="preserve">分、危险救援目标得 </w:t>
      </w:r>
      <w:r>
        <w:rPr>
          <w:rFonts w:hint="default" w:ascii="Times New Roman" w:hAnsi="Times New Roman" w:eastAsia="宋体" w:cs="Times New Roman"/>
          <w:color w:val="000000"/>
          <w:kern w:val="0"/>
          <w:sz w:val="21"/>
          <w:szCs w:val="21"/>
          <w:highlight w:val="none"/>
          <w:lang w:val="en-US" w:eastAsia="zh-CN" w:bidi="ar"/>
        </w:rPr>
        <w:t xml:space="preserve">15 </w:t>
      </w:r>
      <w:r>
        <w:rPr>
          <w:rFonts w:hint="eastAsia" w:ascii="Times New Roman" w:hAnsi="Times New Roman" w:eastAsia="宋体" w:cs="Times New Roman"/>
          <w:color w:val="000000"/>
          <w:kern w:val="0"/>
          <w:sz w:val="21"/>
          <w:szCs w:val="21"/>
          <w:highlight w:val="none"/>
          <w:lang w:val="en-US" w:eastAsia="zh-CN" w:bidi="ar"/>
        </w:rPr>
        <w:t>分。</w:t>
      </w:r>
      <w:r>
        <w:rPr>
          <w:rFonts w:hint="eastAsia" w:ascii="Times New Roman" w:hAnsi="Times New Roman" w:eastAsia="宋体" w:cs="Times New Roman"/>
          <w:color w:val="000000"/>
          <w:kern w:val="0"/>
          <w:sz w:val="21"/>
          <w:szCs w:val="21"/>
          <w:highlight w:val="none"/>
          <w:lang w:val="en-US" w:eastAsia="zh-CN" w:bidi="ar"/>
        </w:rPr>
        <w:tab/>
      </w:r>
      <w:r>
        <w:rPr>
          <w:rFonts w:hint="eastAsia" w:ascii="Times New Roman" w:hAnsi="Times New Roman" w:eastAsia="宋体" w:cs="Times New Roman"/>
          <w:sz w:val="21"/>
          <w:szCs w:val="21"/>
          <w:highlight w:val="none"/>
          <w:lang w:val="en-US" w:eastAsia="zh-CN"/>
        </w:rPr>
        <w:t>（4）</w:t>
      </w:r>
      <w:r>
        <w:rPr>
          <w:rFonts w:hint="eastAsia" w:ascii="Times New Roman" w:hAnsi="Times New Roman" w:eastAsia="宋体" w:cs="Times New Roman"/>
          <w:color w:val="000000"/>
          <w:kern w:val="0"/>
          <w:sz w:val="21"/>
          <w:szCs w:val="21"/>
          <w:highlight w:val="none"/>
          <w:lang w:val="en-US" w:eastAsia="zh-CN" w:bidi="ar"/>
        </w:rPr>
        <w:t xml:space="preserve">在规定运行时间内，将对方的救援目标移至本队安全区内，每个扣 5 分（按照本队运行模式扣分）；将本方的救援目标移至对方的安全区内，每个对方得 </w:t>
      </w:r>
      <w:r>
        <w:rPr>
          <w:rFonts w:ascii="Times New Roman" w:hAnsi="Times New Roman" w:eastAsia="宋体" w:cs="Times New Roman"/>
          <w:color w:val="000000"/>
          <w:kern w:val="0"/>
          <w:sz w:val="21"/>
          <w:szCs w:val="21"/>
          <w:highlight w:val="none"/>
          <w:lang w:val="en-US" w:eastAsia="zh-CN" w:bidi="ar"/>
        </w:rPr>
        <w:t xml:space="preserve">5 </w:t>
      </w:r>
      <w:r>
        <w:rPr>
          <w:rFonts w:hint="eastAsia" w:ascii="Times New Roman" w:hAnsi="Times New Roman" w:eastAsia="宋体" w:cs="Times New Roman"/>
          <w:color w:val="000000"/>
          <w:kern w:val="0"/>
          <w:sz w:val="21"/>
          <w:szCs w:val="21"/>
          <w:highlight w:val="none"/>
          <w:lang w:val="en-US" w:eastAsia="zh-CN" w:bidi="ar"/>
        </w:rPr>
        <w:t>分（按照对方运行模式计分）</w:t>
      </w:r>
    </w:p>
    <w:p w14:paraId="7302E4F0">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（5）救援目标从安全区弹出，不得分。</w:t>
      </w:r>
    </w:p>
    <w:p w14:paraId="39A51CCE">
      <w:pPr>
        <w:keepNext w:val="0"/>
        <w:keepLines w:val="0"/>
        <w:widowControl/>
        <w:suppressLineNumbers w:val="0"/>
        <w:ind w:firstLine="420" w:firstLineChars="0"/>
        <w:jc w:val="left"/>
        <w:rPr>
          <w:rFonts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lang w:val="en-US" w:eastAsia="zh-CN"/>
        </w:rPr>
        <w:t>（6）</w:t>
      </w:r>
      <w:r>
        <w:rPr>
          <w:rFonts w:hint="eastAsia" w:ascii="Times New Roman" w:hAnsi="Times New Roman" w:eastAsia="宋体" w:cs="Times New Roman"/>
          <w:color w:val="000000"/>
          <w:kern w:val="0"/>
          <w:sz w:val="21"/>
          <w:szCs w:val="21"/>
          <w:highlight w:val="none"/>
          <w:lang w:val="en-US" w:eastAsia="zh-CN" w:bidi="ar"/>
        </w:rPr>
        <w:t xml:space="preserve">在比赛过程中，救援机器人进入对方安全区（包括压在安全区围栏上），扣 </w:t>
      </w:r>
      <w:r>
        <w:rPr>
          <w:rFonts w:ascii="Times New Roman" w:hAnsi="Times New Roman" w:eastAsia="宋体" w:cs="Times New Roman"/>
          <w:color w:val="000000"/>
          <w:kern w:val="0"/>
          <w:sz w:val="21"/>
          <w:szCs w:val="21"/>
          <w:highlight w:val="none"/>
          <w:lang w:val="en-US" w:eastAsia="zh-CN" w:bidi="ar"/>
        </w:rPr>
        <w:t xml:space="preserve">5 </w:t>
      </w:r>
      <w:r>
        <w:rPr>
          <w:rFonts w:hint="eastAsia" w:ascii="Times New Roman" w:hAnsi="Times New Roman" w:eastAsia="宋体" w:cs="Times New Roman"/>
          <w:color w:val="000000"/>
          <w:kern w:val="0"/>
          <w:sz w:val="21"/>
          <w:szCs w:val="21"/>
          <w:highlight w:val="none"/>
          <w:lang w:val="en-US" w:eastAsia="zh-CN" w:bidi="ar"/>
        </w:rPr>
        <w:t>分</w:t>
      </w:r>
      <w:r>
        <w:rPr>
          <w:rFonts w:hint="default" w:ascii="Times New Roman" w:hAnsi="Times New Roman" w:eastAsia="宋体" w:cs="Times New Roman"/>
          <w:color w:val="000000"/>
          <w:kern w:val="0"/>
          <w:sz w:val="21"/>
          <w:szCs w:val="21"/>
          <w:highlight w:val="none"/>
          <w:lang w:val="en-US" w:eastAsia="zh-CN" w:bidi="ar"/>
        </w:rPr>
        <w:t>/</w:t>
      </w:r>
      <w:r>
        <w:rPr>
          <w:rFonts w:hint="eastAsia" w:ascii="Times New Roman" w:hAnsi="Times New Roman" w:eastAsia="宋体" w:cs="Times New Roman"/>
          <w:color w:val="000000"/>
          <w:kern w:val="0"/>
          <w:sz w:val="21"/>
          <w:szCs w:val="21"/>
          <w:highlight w:val="none"/>
          <w:lang w:val="en-US" w:eastAsia="zh-CN" w:bidi="ar"/>
        </w:rPr>
        <w:t>次，直至成绩扣完为止。</w:t>
      </w:r>
    </w:p>
    <w:p w14:paraId="315A5D97">
      <w:pPr>
        <w:keepNext w:val="0"/>
        <w:keepLines w:val="0"/>
        <w:widowControl/>
        <w:suppressLineNumbers w:val="0"/>
        <w:ind w:firstLine="420" w:firstLineChars="0"/>
        <w:jc w:val="left"/>
        <w:rPr>
          <w:rFonts w:ascii="Times New Roman" w:hAnsi="Times New Roman" w:eastAsia="宋体" w:cs="Times New Roman"/>
          <w:sz w:val="21"/>
          <w:szCs w:val="21"/>
          <w:highlight w:val="none"/>
        </w:rPr>
      </w:pPr>
      <w:r>
        <w:rPr>
          <w:rFonts w:hint="eastAsia" w:ascii="Times New Roman" w:hAnsi="Times New Roman" w:eastAsia="宋体" w:cs="Times New Roman"/>
          <w:sz w:val="21"/>
          <w:szCs w:val="21"/>
          <w:highlight w:val="none"/>
          <w:lang w:val="en-US" w:eastAsia="zh-CN"/>
        </w:rPr>
        <w:t>（7）</w:t>
      </w:r>
      <w:r>
        <w:rPr>
          <w:rFonts w:hint="eastAsia" w:ascii="Times New Roman" w:hAnsi="Times New Roman" w:eastAsia="宋体" w:cs="Times New Roman"/>
          <w:color w:val="000000"/>
          <w:kern w:val="0"/>
          <w:sz w:val="21"/>
          <w:szCs w:val="21"/>
          <w:highlight w:val="none"/>
          <w:lang w:val="en-US" w:eastAsia="zh-CN" w:bidi="ar"/>
        </w:rPr>
        <w:t xml:space="preserve">恶意进攻：任何一方救援机器人属于下列情况，主动向对方实施阻挡干扰，视为恶意进攻，实施恶意进攻的一方该轮比赛成绩为 0 分： </w:t>
      </w:r>
    </w:p>
    <w:p w14:paraId="0CF3AEDE">
      <w:pPr>
        <w:keepNext w:val="0"/>
        <w:keepLines w:val="0"/>
        <w:widowControl/>
        <w:suppressLineNumbers w:val="0"/>
        <w:ind w:firstLine="420" w:firstLineChars="0"/>
        <w:jc w:val="left"/>
        <w:rPr>
          <w:rFonts w:ascii="Times New Roman" w:hAnsi="Times New Roman" w:eastAsia="宋体" w:cs="Times New Roman"/>
          <w:sz w:val="21"/>
          <w:szCs w:val="21"/>
          <w:highlight w:val="none"/>
        </w:rPr>
      </w:pPr>
      <w:r>
        <w:rPr>
          <w:rFonts w:hint="eastAsia" w:ascii="Times New Roman" w:hAnsi="Times New Roman" w:eastAsia="宋体" w:cs="Times New Roman"/>
          <w:color w:val="000000"/>
          <w:kern w:val="0"/>
          <w:sz w:val="21"/>
          <w:szCs w:val="21"/>
          <w:highlight w:val="none"/>
          <w:lang w:val="en-US" w:eastAsia="zh-CN" w:bidi="ar"/>
        </w:rPr>
        <w:t xml:space="preserve">① 对方从没有接触过救援目标。 </w:t>
      </w:r>
    </w:p>
    <w:p w14:paraId="528697BC">
      <w:pPr>
        <w:keepNext w:val="0"/>
        <w:keepLines w:val="0"/>
        <w:widowControl/>
        <w:suppressLineNumbers w:val="0"/>
        <w:ind w:firstLine="420" w:firstLineChars="0"/>
        <w:jc w:val="left"/>
        <w:rPr>
          <w:rFonts w:ascii="Times New Roman" w:hAnsi="Times New Roman" w:eastAsia="宋体" w:cs="Times New Roman"/>
          <w:sz w:val="21"/>
          <w:szCs w:val="21"/>
          <w:highlight w:val="none"/>
        </w:rPr>
      </w:pPr>
      <w:r>
        <w:rPr>
          <w:rFonts w:hint="eastAsia" w:ascii="Times New Roman" w:hAnsi="Times New Roman" w:eastAsia="宋体" w:cs="Times New Roman"/>
          <w:color w:val="000000"/>
          <w:kern w:val="0"/>
          <w:sz w:val="21"/>
          <w:szCs w:val="21"/>
          <w:highlight w:val="none"/>
          <w:lang w:val="en-US" w:eastAsia="zh-CN" w:bidi="ar"/>
        </w:rPr>
        <w:t xml:space="preserve">② 对方救援机器人翻倒或出现故障还没有恢复正常行驶。 </w:t>
      </w:r>
    </w:p>
    <w:p w14:paraId="797319C3">
      <w:pPr>
        <w:keepNext w:val="0"/>
        <w:keepLines w:val="0"/>
        <w:widowControl/>
        <w:suppressLineNumbers w:val="0"/>
        <w:ind w:firstLine="420" w:firstLineChars="0"/>
        <w:jc w:val="left"/>
        <w:rPr>
          <w:rFonts w:ascii="Times New Roman" w:hAnsi="Times New Roman" w:eastAsia="宋体" w:cs="Times New Roman"/>
          <w:sz w:val="21"/>
          <w:szCs w:val="21"/>
          <w:highlight w:val="none"/>
        </w:rPr>
      </w:pPr>
      <w:r>
        <w:rPr>
          <w:rFonts w:hint="eastAsia" w:ascii="Times New Roman" w:hAnsi="Times New Roman" w:eastAsia="宋体" w:cs="Times New Roman"/>
          <w:color w:val="000000"/>
          <w:kern w:val="0"/>
          <w:sz w:val="21"/>
          <w:szCs w:val="21"/>
          <w:highlight w:val="none"/>
          <w:lang w:val="en-US" w:eastAsia="zh-CN" w:bidi="ar"/>
        </w:rPr>
        <w:t xml:space="preserve">③ 救援目标已被全部移到安全区后。 </w:t>
      </w:r>
    </w:p>
    <w:p w14:paraId="11672308">
      <w:pPr>
        <w:rPr>
          <w:rFonts w:hint="eastAsia" w:ascii="Times New Roman" w:hAnsi="Times New Roman" w:eastAsia="宋体" w:cs="Times New Roman"/>
          <w:b/>
          <w:bCs/>
          <w:sz w:val="36"/>
          <w:szCs w:val="36"/>
          <w:highlight w:val="none"/>
          <w:lang w:eastAsia="zh-CN"/>
        </w:rPr>
      </w:pPr>
      <w:r>
        <w:rPr>
          <w:rFonts w:hint="eastAsia" w:ascii="Times New Roman" w:hAnsi="Times New Roman" w:eastAsia="宋体" w:cs="Times New Roman"/>
          <w:b/>
          <w:bCs/>
          <w:sz w:val="36"/>
          <w:szCs w:val="36"/>
          <w:highlight w:val="none"/>
          <w:lang w:val="en-US" w:eastAsia="zh-CN"/>
        </w:rPr>
        <w:t>六</w:t>
      </w:r>
      <w:r>
        <w:rPr>
          <w:rFonts w:hint="eastAsia" w:ascii="Times New Roman" w:hAnsi="Times New Roman" w:eastAsia="宋体" w:cs="Times New Roman"/>
          <w:b/>
          <w:bCs/>
          <w:sz w:val="36"/>
          <w:szCs w:val="36"/>
          <w:highlight w:val="none"/>
          <w:lang w:eastAsia="zh-CN"/>
        </w:rPr>
        <w:t>、</w:t>
      </w:r>
      <w:r>
        <w:rPr>
          <w:rFonts w:hint="eastAsia" w:ascii="Times New Roman" w:hAnsi="Times New Roman" w:eastAsia="宋体" w:cs="Times New Roman"/>
          <w:b/>
          <w:bCs/>
          <w:sz w:val="36"/>
          <w:szCs w:val="36"/>
          <w:highlight w:val="none"/>
          <w:lang w:val="en-US" w:eastAsia="zh-CN"/>
        </w:rPr>
        <w:t>飞行器仿真</w:t>
      </w:r>
      <w:r>
        <w:rPr>
          <w:rFonts w:hint="eastAsia" w:ascii="Times New Roman" w:hAnsi="Times New Roman" w:eastAsia="宋体" w:cs="Times New Roman"/>
          <w:b/>
          <w:bCs/>
          <w:sz w:val="36"/>
          <w:szCs w:val="36"/>
          <w:highlight w:val="none"/>
          <w:lang w:eastAsia="zh-CN"/>
        </w:rPr>
        <w:t>赛项竞赛规则</w:t>
      </w:r>
    </w:p>
    <w:p w14:paraId="3CB0A7DF">
      <w:pPr>
        <w:ind w:firstLine="420" w:firstLineChars="0"/>
        <w:rPr>
          <w:rFonts w:hint="eastAsia" w:ascii="Times New Roman" w:hAnsi="Times New Roman" w:eastAsia="宋体" w:cs="Times New Roman"/>
          <w:b w:val="0"/>
          <w:bCs w:val="0"/>
          <w:sz w:val="21"/>
          <w:szCs w:val="21"/>
          <w:highlight w:val="none"/>
          <w:lang w:eastAsia="zh-CN"/>
        </w:rPr>
      </w:pPr>
      <w:r>
        <w:rPr>
          <w:rFonts w:hint="eastAsia" w:ascii="Times New Roman" w:hAnsi="Times New Roman" w:eastAsia="宋体" w:cs="Times New Roman"/>
          <w:b w:val="0"/>
          <w:bCs w:val="0"/>
          <w:sz w:val="21"/>
          <w:szCs w:val="21"/>
          <w:highlight w:val="none"/>
          <w:lang w:eastAsia="zh-CN"/>
        </w:rPr>
        <w:t>参照附件《虚拟仿真赛道命题与运行》的相关内容。</w:t>
      </w:r>
    </w:p>
    <w:p w14:paraId="4B081A90">
      <w:pPr>
        <w:ind w:firstLine="420" w:firstLineChars="0"/>
        <w:rPr>
          <w:rFonts w:hint="eastAsia"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val="en-US" w:eastAsia="zh-CN"/>
        </w:rPr>
        <w:t>参赛作品不能进行线上竞赛的参赛队伍，仅视为成功参赛。</w:t>
      </w:r>
    </w:p>
    <w:p w14:paraId="5710C3F4">
      <w:pPr>
        <w:rPr>
          <w:rFonts w:ascii="Times New Roman" w:hAnsi="Times New Roman" w:eastAsia="宋体" w:cs="Times New Roman"/>
          <w:highlight w:val="none"/>
        </w:rPr>
      </w:pPr>
      <w:r>
        <w:rPr>
          <w:rFonts w:hint="eastAsia" w:ascii="Times New Roman" w:hAnsi="Times New Roman" w:eastAsia="宋体" w:cs="Times New Roman"/>
          <w:b/>
          <w:bCs/>
          <w:sz w:val="36"/>
          <w:szCs w:val="44"/>
          <w:highlight w:val="none"/>
          <w:lang w:val="en-US" w:eastAsia="zh-CN"/>
        </w:rPr>
        <w:t>七</w:t>
      </w:r>
      <w:r>
        <w:rPr>
          <w:rFonts w:hint="eastAsia" w:ascii="Times New Roman" w:hAnsi="Times New Roman" w:eastAsia="宋体" w:cs="Times New Roman"/>
          <w:b/>
          <w:bCs/>
          <w:sz w:val="36"/>
          <w:szCs w:val="44"/>
          <w:highlight w:val="none"/>
          <w:lang w:eastAsia="zh-CN"/>
        </w:rPr>
        <w:t>、企业方针赛项竞赛规则</w:t>
      </w:r>
    </w:p>
    <w:p w14:paraId="544E6CE9">
      <w:pPr>
        <w:ind w:firstLine="420" w:firstLineChars="0"/>
        <w:rPr>
          <w:rFonts w:hint="eastAsia" w:ascii="Times New Roman" w:hAnsi="Times New Roman" w:eastAsia="宋体" w:cs="Times New Roman"/>
          <w:b w:val="0"/>
          <w:bCs w:val="0"/>
          <w:sz w:val="21"/>
          <w:szCs w:val="21"/>
          <w:highlight w:val="none"/>
          <w:lang w:eastAsia="zh-CN"/>
        </w:rPr>
      </w:pPr>
      <w:r>
        <w:rPr>
          <w:rFonts w:hint="eastAsia" w:ascii="Times New Roman" w:hAnsi="Times New Roman" w:eastAsia="宋体" w:cs="Times New Roman"/>
          <w:b w:val="0"/>
          <w:bCs w:val="0"/>
          <w:sz w:val="21"/>
          <w:szCs w:val="21"/>
          <w:highlight w:val="none"/>
          <w:lang w:eastAsia="zh-CN"/>
        </w:rPr>
        <w:t>参照附件《虚拟仿真赛道命题与运行》的相关内容。</w:t>
      </w:r>
    </w:p>
    <w:p w14:paraId="6860CFF5">
      <w:pPr>
        <w:ind w:firstLine="420" w:firstLineChars="0"/>
        <w:rPr>
          <w:rFonts w:hint="eastAsia"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eastAsia="zh-CN"/>
        </w:rPr>
        <w:t>不能正常进行线上</w:t>
      </w:r>
      <w:r>
        <w:rPr>
          <w:rFonts w:hint="eastAsia" w:ascii="Times New Roman" w:hAnsi="Times New Roman" w:eastAsia="宋体" w:cs="Times New Roman"/>
          <w:b w:val="0"/>
          <w:bCs w:val="0"/>
          <w:sz w:val="21"/>
          <w:szCs w:val="21"/>
          <w:highlight w:val="none"/>
          <w:lang w:val="en-US" w:eastAsia="zh-CN"/>
        </w:rPr>
        <w:t>竞赛</w:t>
      </w:r>
      <w:r>
        <w:rPr>
          <w:rFonts w:hint="eastAsia" w:ascii="Times New Roman" w:hAnsi="Times New Roman" w:eastAsia="宋体" w:cs="Times New Roman"/>
          <w:b w:val="0"/>
          <w:bCs w:val="0"/>
          <w:sz w:val="21"/>
          <w:szCs w:val="21"/>
          <w:highlight w:val="none"/>
          <w:lang w:eastAsia="zh-CN"/>
        </w:rPr>
        <w:t>的参赛队伍，仅视为成功参赛。</w:t>
      </w:r>
    </w:p>
    <w:p w14:paraId="70D7B137">
      <w:pPr>
        <w:rPr>
          <w:rFonts w:hint="eastAsia" w:ascii="Times New Roman" w:hAnsi="Times New Roman" w:eastAsia="宋体" w:cs="Times New Roman"/>
          <w:b/>
          <w:bCs/>
          <w:sz w:val="36"/>
          <w:szCs w:val="36"/>
          <w:highlight w:val="none"/>
          <w:lang w:eastAsia="zh-CN"/>
        </w:rPr>
      </w:pPr>
      <w:r>
        <w:rPr>
          <w:rFonts w:hint="eastAsia" w:ascii="Times New Roman" w:hAnsi="Times New Roman" w:eastAsia="宋体" w:cs="Times New Roman"/>
          <w:b/>
          <w:bCs/>
          <w:sz w:val="36"/>
          <w:szCs w:val="36"/>
          <w:highlight w:val="none"/>
          <w:lang w:val="en-US" w:eastAsia="zh-CN"/>
        </w:rPr>
        <w:t>八</w:t>
      </w:r>
      <w:r>
        <w:rPr>
          <w:rFonts w:hint="eastAsia" w:ascii="Times New Roman" w:hAnsi="Times New Roman" w:eastAsia="宋体" w:cs="Times New Roman"/>
          <w:b/>
          <w:bCs/>
          <w:sz w:val="36"/>
          <w:szCs w:val="36"/>
          <w:highlight w:val="none"/>
          <w:lang w:eastAsia="zh-CN"/>
        </w:rPr>
        <w:t>、工程场景数字化赛项竞赛规则</w:t>
      </w:r>
    </w:p>
    <w:p w14:paraId="2465CED2">
      <w:pPr>
        <w:ind w:firstLine="420" w:firstLineChars="0"/>
        <w:rPr>
          <w:rFonts w:hint="eastAsia" w:ascii="Times New Roman" w:hAnsi="Times New Roman" w:eastAsia="宋体" w:cs="Times New Roman"/>
          <w:b w:val="0"/>
          <w:bCs w:val="0"/>
          <w:sz w:val="21"/>
          <w:szCs w:val="21"/>
          <w:highlight w:val="none"/>
          <w:lang w:eastAsia="zh-CN"/>
        </w:rPr>
      </w:pPr>
      <w:r>
        <w:rPr>
          <w:rFonts w:hint="eastAsia" w:ascii="Times New Roman" w:hAnsi="Times New Roman" w:eastAsia="宋体" w:cs="Times New Roman"/>
          <w:b w:val="0"/>
          <w:bCs w:val="0"/>
          <w:sz w:val="21"/>
          <w:szCs w:val="21"/>
          <w:highlight w:val="none"/>
          <w:lang w:eastAsia="zh-CN"/>
        </w:rPr>
        <w:t>参照附件《虚拟仿真赛道命题与运行》的相关内容。</w:t>
      </w:r>
    </w:p>
    <w:p w14:paraId="35B555BF">
      <w:pPr>
        <w:ind w:firstLine="420" w:firstLineChars="0"/>
        <w:rPr>
          <w:rFonts w:hint="eastAsia"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val="0"/>
          <w:bCs w:val="0"/>
          <w:sz w:val="21"/>
          <w:szCs w:val="21"/>
          <w:highlight w:val="none"/>
          <w:lang w:val="en-US" w:eastAsia="zh-CN"/>
        </w:rPr>
        <w:t>参赛作品不能进行现场演示的参赛队伍，仅视为成功参赛。</w:t>
      </w:r>
    </w:p>
    <w:p w14:paraId="1D4F0BAA">
      <w:pPr>
        <w:ind w:firstLine="420" w:firstLineChars="0"/>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严禁购买成品参赛。</w:t>
      </w:r>
    </w:p>
    <w:p w14:paraId="7F652C2A">
      <w:pPr>
        <w:rPr>
          <w:rFonts w:hint="default" w:ascii="Times New Roman" w:hAnsi="Times New Roman" w:eastAsia="宋体" w:cs="Times New Roman"/>
          <w:b w:val="0"/>
          <w:bCs w:val="0"/>
          <w:sz w:val="21"/>
          <w:szCs w:val="21"/>
          <w:highlight w:val="none"/>
          <w:lang w:val="en-US" w:eastAsia="zh-CN"/>
        </w:rPr>
      </w:pPr>
    </w:p>
    <w:p w14:paraId="31D5EECD">
      <w:pPr>
        <w:rPr>
          <w:rFonts w:hint="eastAsia" w:ascii="Times New Roman" w:hAnsi="Times New Roman" w:eastAsia="宋体" w:cs="Times New Roman"/>
          <w:b w:val="0"/>
          <w:bCs w:val="0"/>
          <w:sz w:val="21"/>
          <w:szCs w:val="21"/>
          <w:highlight w:val="none"/>
          <w:lang w:eastAsia="zh-CN"/>
        </w:rPr>
      </w:pPr>
    </w:p>
    <w:p w14:paraId="514684FB">
      <w:pPr>
        <w:rPr>
          <w:rFonts w:hint="eastAsia" w:ascii="Times New Roman" w:hAnsi="Times New Roman" w:eastAsia="宋体" w:cs="Times New Roman"/>
          <w:b w:val="0"/>
          <w:bCs w:val="0"/>
          <w:sz w:val="21"/>
          <w:szCs w:val="21"/>
          <w:highlight w:val="none"/>
          <w:lang w:eastAsia="zh-CN"/>
        </w:rPr>
      </w:pPr>
    </w:p>
    <w:p w14:paraId="0541EF04">
      <w:pPr>
        <w:rPr>
          <w:rFonts w:hint="eastAsia" w:ascii="Times New Roman" w:hAnsi="Times New Roman" w:eastAsia="宋体" w:cs="Times New Roman"/>
          <w:b w:val="0"/>
          <w:bCs w:val="0"/>
          <w:sz w:val="21"/>
          <w:szCs w:val="21"/>
          <w:highlight w:val="none"/>
          <w:lang w:eastAsia="zh-CN"/>
        </w:rPr>
      </w:pPr>
    </w:p>
    <w:p w14:paraId="00093FBC">
      <w:pPr>
        <w:rPr>
          <w:rFonts w:hint="eastAsia" w:ascii="Times New Roman" w:hAnsi="Times New Roman" w:eastAsia="宋体" w:cs="Times New Roman"/>
          <w:b w:val="0"/>
          <w:bCs w:val="0"/>
          <w:sz w:val="21"/>
          <w:szCs w:val="21"/>
          <w:highlight w:val="none"/>
          <w:lang w:eastAsia="zh-CN"/>
        </w:rPr>
      </w:pPr>
    </w:p>
    <w:p w14:paraId="2F2E72B4">
      <w:pPr>
        <w:rPr>
          <w:rFonts w:hint="eastAsia" w:ascii="Times New Roman" w:hAnsi="Times New Roman" w:eastAsia="宋体" w:cs="Times New Roman"/>
          <w:b w:val="0"/>
          <w:bCs w:val="0"/>
          <w:sz w:val="21"/>
          <w:szCs w:val="21"/>
          <w:highlight w:val="none"/>
          <w:lang w:eastAsia="zh-CN"/>
        </w:rPr>
      </w:pPr>
    </w:p>
    <w:p w14:paraId="0FF2747A">
      <w:pPr>
        <w:rPr>
          <w:rFonts w:hint="eastAsia" w:ascii="Times New Roman" w:hAnsi="Times New Roman" w:eastAsia="宋体" w:cs="Times New Roman"/>
          <w:b w:val="0"/>
          <w:bCs w:val="0"/>
          <w:sz w:val="21"/>
          <w:szCs w:val="21"/>
          <w:highlight w:val="none"/>
          <w:lang w:eastAsia="zh-CN"/>
        </w:rPr>
      </w:pPr>
    </w:p>
    <w:p w14:paraId="02E3ADA1">
      <w:pPr>
        <w:rPr>
          <w:rFonts w:hint="eastAsia" w:ascii="Times New Roman" w:hAnsi="Times New Roman" w:eastAsia="宋体" w:cs="Times New Roman"/>
          <w:b w:val="0"/>
          <w:bCs w:val="0"/>
          <w:sz w:val="21"/>
          <w:szCs w:val="21"/>
          <w:highlight w:val="none"/>
          <w:lang w:eastAsia="zh-CN"/>
        </w:rPr>
      </w:pPr>
    </w:p>
    <w:p w14:paraId="1A6B8C0C">
      <w:pPr>
        <w:rPr>
          <w:rFonts w:hint="eastAsia" w:ascii="Times New Roman" w:hAnsi="Times New Roman" w:eastAsia="宋体" w:cs="Times New Roman"/>
          <w:b w:val="0"/>
          <w:bCs w:val="0"/>
          <w:sz w:val="21"/>
          <w:szCs w:val="21"/>
          <w:highlight w:val="none"/>
          <w:lang w:eastAsia="zh-CN"/>
        </w:rPr>
      </w:pPr>
    </w:p>
    <w:p w14:paraId="6DA02B6B">
      <w:pPr>
        <w:rPr>
          <w:rFonts w:hint="eastAsia" w:ascii="Times New Roman" w:hAnsi="Times New Roman" w:eastAsia="宋体" w:cs="Times New Roman"/>
          <w:b w:val="0"/>
          <w:bCs w:val="0"/>
          <w:sz w:val="21"/>
          <w:szCs w:val="21"/>
          <w:highlight w:val="none"/>
          <w:lang w:eastAsia="zh-CN"/>
        </w:rPr>
      </w:pPr>
    </w:p>
    <w:p w14:paraId="09B96ABE">
      <w:pPr>
        <w:rPr>
          <w:rFonts w:hint="eastAsia" w:ascii="Times New Roman" w:hAnsi="Times New Roman" w:eastAsia="宋体" w:cs="Times New Roman"/>
          <w:b w:val="0"/>
          <w:bCs w:val="0"/>
          <w:sz w:val="21"/>
          <w:szCs w:val="21"/>
          <w:highlight w:val="none"/>
          <w:lang w:eastAsia="zh-CN"/>
        </w:rPr>
      </w:pPr>
    </w:p>
    <w:p w14:paraId="1FE6CF72">
      <w:pPr>
        <w:rPr>
          <w:rFonts w:hint="eastAsia" w:ascii="Times New Roman" w:hAnsi="Times New Roman" w:eastAsia="宋体" w:cs="Times New Roman"/>
          <w:b w:val="0"/>
          <w:bCs w:val="0"/>
          <w:sz w:val="21"/>
          <w:szCs w:val="21"/>
          <w:highlight w:val="none"/>
          <w:lang w:eastAsia="zh-CN"/>
        </w:rPr>
      </w:pPr>
    </w:p>
    <w:p w14:paraId="4556B682">
      <w:pPr>
        <w:rPr>
          <w:rFonts w:hint="eastAsia" w:ascii="Times New Roman" w:hAnsi="Times New Roman" w:eastAsia="宋体" w:cs="Times New Roman"/>
          <w:b w:val="0"/>
          <w:bCs w:val="0"/>
          <w:sz w:val="21"/>
          <w:szCs w:val="21"/>
          <w:highlight w:val="none"/>
          <w:lang w:eastAsia="zh-CN"/>
        </w:rPr>
      </w:pPr>
    </w:p>
    <w:p w14:paraId="0626709E">
      <w:pPr>
        <w:rPr>
          <w:rFonts w:hint="eastAsia" w:ascii="Times New Roman" w:hAnsi="Times New Roman" w:eastAsia="宋体" w:cs="Times New Roman"/>
          <w:b w:val="0"/>
          <w:bCs w:val="0"/>
          <w:sz w:val="21"/>
          <w:szCs w:val="21"/>
          <w:highlight w:val="none"/>
          <w:lang w:eastAsia="zh-CN"/>
        </w:rPr>
      </w:pP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0D0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BE6866">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BBE6866">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D18C0">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64C8D7"/>
    <w:multiLevelType w:val="singleLevel"/>
    <w:tmpl w:val="4964C8D7"/>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3ZDQ3ZjNjYzI0ZDQ3NmFhYTkxMDM3YzVhNmJkNWQifQ=="/>
  </w:docVars>
  <w:rsids>
    <w:rsidRoot w:val="00000000"/>
    <w:rsid w:val="005A0FB6"/>
    <w:rsid w:val="01197D89"/>
    <w:rsid w:val="024661B5"/>
    <w:rsid w:val="033E7CEB"/>
    <w:rsid w:val="03904954"/>
    <w:rsid w:val="03B3249D"/>
    <w:rsid w:val="046A4D03"/>
    <w:rsid w:val="04C051C3"/>
    <w:rsid w:val="04F941CB"/>
    <w:rsid w:val="05EA6F6F"/>
    <w:rsid w:val="06B63EDE"/>
    <w:rsid w:val="07A6561C"/>
    <w:rsid w:val="093E0C8F"/>
    <w:rsid w:val="0BB377CC"/>
    <w:rsid w:val="0D0B628A"/>
    <w:rsid w:val="0D781E96"/>
    <w:rsid w:val="0D79423E"/>
    <w:rsid w:val="0DCA289B"/>
    <w:rsid w:val="0DEB2892"/>
    <w:rsid w:val="0E0F7162"/>
    <w:rsid w:val="0EA34A50"/>
    <w:rsid w:val="0F3F5755"/>
    <w:rsid w:val="10892EFB"/>
    <w:rsid w:val="1092654A"/>
    <w:rsid w:val="11AE3CA3"/>
    <w:rsid w:val="12E2556A"/>
    <w:rsid w:val="13184BD8"/>
    <w:rsid w:val="139806A9"/>
    <w:rsid w:val="139F6886"/>
    <w:rsid w:val="13B03EFC"/>
    <w:rsid w:val="13BA1C38"/>
    <w:rsid w:val="13DB5B12"/>
    <w:rsid w:val="145F3E44"/>
    <w:rsid w:val="154135CB"/>
    <w:rsid w:val="156E4ED0"/>
    <w:rsid w:val="16202CAA"/>
    <w:rsid w:val="16250688"/>
    <w:rsid w:val="167A3D3A"/>
    <w:rsid w:val="16F108D1"/>
    <w:rsid w:val="176B3E05"/>
    <w:rsid w:val="17772C39"/>
    <w:rsid w:val="18403AA6"/>
    <w:rsid w:val="190F5B6F"/>
    <w:rsid w:val="19D632E9"/>
    <w:rsid w:val="1A1135F5"/>
    <w:rsid w:val="1BA146DE"/>
    <w:rsid w:val="1C9D532E"/>
    <w:rsid w:val="1CF27B23"/>
    <w:rsid w:val="1D077368"/>
    <w:rsid w:val="1D2E783B"/>
    <w:rsid w:val="1DCC5B0A"/>
    <w:rsid w:val="1DDA78DA"/>
    <w:rsid w:val="1DF221C8"/>
    <w:rsid w:val="1E634AAB"/>
    <w:rsid w:val="1EC148F4"/>
    <w:rsid w:val="1F5C5650"/>
    <w:rsid w:val="1F6057F1"/>
    <w:rsid w:val="1FB34AB7"/>
    <w:rsid w:val="1FD64501"/>
    <w:rsid w:val="20872FC3"/>
    <w:rsid w:val="2132548F"/>
    <w:rsid w:val="21810891"/>
    <w:rsid w:val="21A80775"/>
    <w:rsid w:val="220B78C0"/>
    <w:rsid w:val="22AE15DD"/>
    <w:rsid w:val="22AF674E"/>
    <w:rsid w:val="22FF51A7"/>
    <w:rsid w:val="237D3313"/>
    <w:rsid w:val="23A04985"/>
    <w:rsid w:val="23E370DE"/>
    <w:rsid w:val="24755934"/>
    <w:rsid w:val="24F5532B"/>
    <w:rsid w:val="255213DA"/>
    <w:rsid w:val="259D00F0"/>
    <w:rsid w:val="26752FD9"/>
    <w:rsid w:val="27CE7FFF"/>
    <w:rsid w:val="28452BB8"/>
    <w:rsid w:val="28CC7C3A"/>
    <w:rsid w:val="29D11EAF"/>
    <w:rsid w:val="29DB2040"/>
    <w:rsid w:val="2A7000CC"/>
    <w:rsid w:val="2B5536C8"/>
    <w:rsid w:val="2B945B82"/>
    <w:rsid w:val="2C326144"/>
    <w:rsid w:val="2C4754F7"/>
    <w:rsid w:val="2D544443"/>
    <w:rsid w:val="2E8A3524"/>
    <w:rsid w:val="2E8B4466"/>
    <w:rsid w:val="30634373"/>
    <w:rsid w:val="31472007"/>
    <w:rsid w:val="31FF16AF"/>
    <w:rsid w:val="32E95338"/>
    <w:rsid w:val="33BC0A41"/>
    <w:rsid w:val="342A5F6B"/>
    <w:rsid w:val="342E5861"/>
    <w:rsid w:val="345B04D9"/>
    <w:rsid w:val="34B15DB2"/>
    <w:rsid w:val="368633E7"/>
    <w:rsid w:val="36BC1638"/>
    <w:rsid w:val="36CE55F8"/>
    <w:rsid w:val="37142F7F"/>
    <w:rsid w:val="377B6E08"/>
    <w:rsid w:val="379C3CAE"/>
    <w:rsid w:val="37B1175A"/>
    <w:rsid w:val="37BC062D"/>
    <w:rsid w:val="37DE7262"/>
    <w:rsid w:val="38A21BDC"/>
    <w:rsid w:val="38A91CF7"/>
    <w:rsid w:val="38B72136"/>
    <w:rsid w:val="38EE1B38"/>
    <w:rsid w:val="39C76AC8"/>
    <w:rsid w:val="3A3C3469"/>
    <w:rsid w:val="3AE61907"/>
    <w:rsid w:val="3CD5553F"/>
    <w:rsid w:val="3CE2411D"/>
    <w:rsid w:val="3CE63140"/>
    <w:rsid w:val="3D7A6C01"/>
    <w:rsid w:val="3DE34672"/>
    <w:rsid w:val="3E94548E"/>
    <w:rsid w:val="3FA806EF"/>
    <w:rsid w:val="3FDE33BF"/>
    <w:rsid w:val="4001303E"/>
    <w:rsid w:val="41F70990"/>
    <w:rsid w:val="424F4E1A"/>
    <w:rsid w:val="435245E7"/>
    <w:rsid w:val="43D91658"/>
    <w:rsid w:val="44C15293"/>
    <w:rsid w:val="44D70857"/>
    <w:rsid w:val="456226FB"/>
    <w:rsid w:val="45DB276F"/>
    <w:rsid w:val="46420B54"/>
    <w:rsid w:val="46E33699"/>
    <w:rsid w:val="46EC7C2C"/>
    <w:rsid w:val="477438CD"/>
    <w:rsid w:val="482E1BC9"/>
    <w:rsid w:val="497F2107"/>
    <w:rsid w:val="498A0D30"/>
    <w:rsid w:val="49ED011C"/>
    <w:rsid w:val="4A482FAC"/>
    <w:rsid w:val="4B12188D"/>
    <w:rsid w:val="4B704D99"/>
    <w:rsid w:val="4B733F66"/>
    <w:rsid w:val="4B9A1E74"/>
    <w:rsid w:val="4D40362A"/>
    <w:rsid w:val="4D5D3CC8"/>
    <w:rsid w:val="4DA4363F"/>
    <w:rsid w:val="4DBC60FB"/>
    <w:rsid w:val="4DBE3D05"/>
    <w:rsid w:val="4E2E68EC"/>
    <w:rsid w:val="4E4C314B"/>
    <w:rsid w:val="4E59441E"/>
    <w:rsid w:val="4E885929"/>
    <w:rsid w:val="5079438F"/>
    <w:rsid w:val="51746AED"/>
    <w:rsid w:val="51746E8C"/>
    <w:rsid w:val="52B15576"/>
    <w:rsid w:val="53316B2B"/>
    <w:rsid w:val="536700D5"/>
    <w:rsid w:val="53712B1A"/>
    <w:rsid w:val="548713DF"/>
    <w:rsid w:val="548C4824"/>
    <w:rsid w:val="557B3683"/>
    <w:rsid w:val="561340EB"/>
    <w:rsid w:val="561C501D"/>
    <w:rsid w:val="563712FA"/>
    <w:rsid w:val="572542DA"/>
    <w:rsid w:val="57AE6043"/>
    <w:rsid w:val="58732902"/>
    <w:rsid w:val="58B33EA2"/>
    <w:rsid w:val="59740C86"/>
    <w:rsid w:val="59E706E2"/>
    <w:rsid w:val="5A772246"/>
    <w:rsid w:val="5B9D67D6"/>
    <w:rsid w:val="5C13430C"/>
    <w:rsid w:val="5D627C77"/>
    <w:rsid w:val="5D8401BA"/>
    <w:rsid w:val="5DE65114"/>
    <w:rsid w:val="5E103518"/>
    <w:rsid w:val="5E726E94"/>
    <w:rsid w:val="5E932198"/>
    <w:rsid w:val="5EDF1F25"/>
    <w:rsid w:val="5EE75BF5"/>
    <w:rsid w:val="5F5F3E8D"/>
    <w:rsid w:val="5F675A4B"/>
    <w:rsid w:val="5F9267D0"/>
    <w:rsid w:val="608F1D6D"/>
    <w:rsid w:val="61207E87"/>
    <w:rsid w:val="61646A3B"/>
    <w:rsid w:val="61844492"/>
    <w:rsid w:val="61AF2195"/>
    <w:rsid w:val="6208560E"/>
    <w:rsid w:val="620B7BF1"/>
    <w:rsid w:val="62447111"/>
    <w:rsid w:val="62E92C61"/>
    <w:rsid w:val="63A96E10"/>
    <w:rsid w:val="63F0603D"/>
    <w:rsid w:val="641A17F1"/>
    <w:rsid w:val="648E1477"/>
    <w:rsid w:val="655D34C7"/>
    <w:rsid w:val="65CA6531"/>
    <w:rsid w:val="662F4BD5"/>
    <w:rsid w:val="664D1A10"/>
    <w:rsid w:val="674F2588"/>
    <w:rsid w:val="678E36F2"/>
    <w:rsid w:val="68586048"/>
    <w:rsid w:val="687D5B2B"/>
    <w:rsid w:val="68C54C5B"/>
    <w:rsid w:val="690A7A23"/>
    <w:rsid w:val="6A623073"/>
    <w:rsid w:val="6A7C1E48"/>
    <w:rsid w:val="6A9C2A49"/>
    <w:rsid w:val="6AA519C6"/>
    <w:rsid w:val="6AC65EA1"/>
    <w:rsid w:val="6B6073A2"/>
    <w:rsid w:val="6BC7447C"/>
    <w:rsid w:val="6C2C328C"/>
    <w:rsid w:val="6CEF6BB8"/>
    <w:rsid w:val="6D0723EE"/>
    <w:rsid w:val="6D1C3097"/>
    <w:rsid w:val="6D2C0C3B"/>
    <w:rsid w:val="6D8E52C1"/>
    <w:rsid w:val="6DDA2860"/>
    <w:rsid w:val="6DE024B9"/>
    <w:rsid w:val="6DF821BA"/>
    <w:rsid w:val="6DF92253"/>
    <w:rsid w:val="6E314600"/>
    <w:rsid w:val="6E873856"/>
    <w:rsid w:val="6ECA0198"/>
    <w:rsid w:val="6FCC6275"/>
    <w:rsid w:val="6FE14F14"/>
    <w:rsid w:val="7000553C"/>
    <w:rsid w:val="70382B39"/>
    <w:rsid w:val="70392ADE"/>
    <w:rsid w:val="708C1F41"/>
    <w:rsid w:val="70E010E3"/>
    <w:rsid w:val="70E9079C"/>
    <w:rsid w:val="71F53CB8"/>
    <w:rsid w:val="720D549A"/>
    <w:rsid w:val="72177AB6"/>
    <w:rsid w:val="721A2D90"/>
    <w:rsid w:val="72CE2DA7"/>
    <w:rsid w:val="73182D50"/>
    <w:rsid w:val="731A7685"/>
    <w:rsid w:val="731F3663"/>
    <w:rsid w:val="748913CA"/>
    <w:rsid w:val="74EF4CAE"/>
    <w:rsid w:val="7529552C"/>
    <w:rsid w:val="75BF7A97"/>
    <w:rsid w:val="761A19A9"/>
    <w:rsid w:val="769F7E5D"/>
    <w:rsid w:val="76D612CC"/>
    <w:rsid w:val="77095D60"/>
    <w:rsid w:val="77117474"/>
    <w:rsid w:val="77AA0275"/>
    <w:rsid w:val="7825468A"/>
    <w:rsid w:val="787237F9"/>
    <w:rsid w:val="789809FB"/>
    <w:rsid w:val="7A261EBF"/>
    <w:rsid w:val="7A5D3AB5"/>
    <w:rsid w:val="7A6B4A96"/>
    <w:rsid w:val="7BAB74EE"/>
    <w:rsid w:val="7C3E7855"/>
    <w:rsid w:val="7D3B42F9"/>
    <w:rsid w:val="7DEC6E34"/>
    <w:rsid w:val="7E6468B9"/>
    <w:rsid w:val="7EC635CD"/>
    <w:rsid w:val="7EE13EAA"/>
    <w:rsid w:val="7F250A0C"/>
    <w:rsid w:val="7FFB0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4235</Words>
  <Characters>4480</Characters>
  <Lines>0</Lines>
  <Paragraphs>0</Paragraphs>
  <TotalTime>11</TotalTime>
  <ScaleCrop>false</ScaleCrop>
  <LinksUpToDate>false</LinksUpToDate>
  <CharactersWithSpaces>4539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2021-01-14T05:39:00Z</dcterms:created>
  <dc:creator>Administrator</dc:creator>
  <cp:lastModifiedBy>小彧</cp:lastModifiedBy>
  <dcterms:modified xsi:type="dcterms:W3CDTF">2024-10-07T05:35:13Z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F328BECFEF6C4BF9BE302D1F33274007_12</vt:lpwstr>
  </property>
</Properties>
</file>